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465C" w14:textId="430D7303" w:rsidR="007E20DD" w:rsidRPr="00E14CAD" w:rsidRDefault="007D7762" w:rsidP="007D7762">
      <w:pPr>
        <w:jc w:val="center"/>
        <w:rPr>
          <w:sz w:val="28"/>
          <w:szCs w:val="28"/>
        </w:rPr>
      </w:pPr>
      <w:r w:rsidRPr="00E14CAD">
        <w:rPr>
          <w:b/>
          <w:bCs/>
          <w:sz w:val="28"/>
          <w:szCs w:val="28"/>
        </w:rPr>
        <w:t>Options in expanding MMSIs</w:t>
      </w:r>
    </w:p>
    <w:p w14:paraId="75B97AD8" w14:textId="77777777" w:rsidR="007D7762" w:rsidRDefault="007D7762" w:rsidP="007D7762">
      <w:pPr>
        <w:jc w:val="center"/>
      </w:pPr>
    </w:p>
    <w:p w14:paraId="1A5F8733" w14:textId="3396CA47" w:rsidR="007D7762" w:rsidRPr="00E14CAD" w:rsidRDefault="007D7762" w:rsidP="007D7762">
      <w:pPr>
        <w:rPr>
          <w:b/>
          <w:bCs/>
          <w:sz w:val="28"/>
          <w:szCs w:val="28"/>
        </w:rPr>
      </w:pPr>
      <w:r w:rsidRPr="00E14CAD">
        <w:rPr>
          <w:b/>
          <w:bCs/>
          <w:sz w:val="28"/>
          <w:szCs w:val="28"/>
        </w:rPr>
        <w:t>AIS</w:t>
      </w:r>
    </w:p>
    <w:p w14:paraId="75724D2E" w14:textId="0CD39E67" w:rsidR="007D7762" w:rsidRDefault="00BE370D" w:rsidP="00BE370D">
      <w:pPr>
        <w:jc w:val="center"/>
      </w:pPr>
      <w:r>
        <w:t>Extract from ITU-R M.1371-5 Table 46 draft revision</w:t>
      </w:r>
    </w:p>
    <w:p w14:paraId="1D0290CC" w14:textId="226AF5D5" w:rsidR="00BE370D" w:rsidRPr="00BE370D" w:rsidRDefault="00BE370D" w:rsidP="00BE370D">
      <w:pPr>
        <w:jc w:val="center"/>
        <w:rPr>
          <w:b/>
          <w:bCs/>
        </w:rPr>
      </w:pPr>
      <w:r w:rsidRPr="00BE370D">
        <w:rPr>
          <w:b/>
          <w:bCs/>
        </w:rPr>
        <w:t>Messages 1, 2, 3: Position reports</w:t>
      </w: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1533"/>
        <w:gridCol w:w="6405"/>
      </w:tblGrid>
      <w:tr w:rsidR="007D7762" w:rsidRPr="007D7762" w14:paraId="1720C5D5" w14:textId="77777777" w:rsidTr="00672CF1">
        <w:trPr>
          <w:tblHeader/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396AA28D" w14:textId="77777777" w:rsidR="007D7762" w:rsidRPr="007D7762" w:rsidRDefault="007D7762" w:rsidP="007D7762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 Bold" w:eastAsia="SimSun" w:hAnsi="Times New Roman Bold" w:cs="Times New Roman Bold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7D7762">
              <w:rPr>
                <w:rFonts w:ascii="Times New Roman Bold" w:eastAsia="SimSun" w:hAnsi="Times New Roman Bold" w:cs="Times New Roman Bold"/>
                <w:b/>
                <w:kern w:val="0"/>
                <w:sz w:val="20"/>
                <w:szCs w:val="20"/>
                <w:lang w:val="en-GB"/>
                <w14:ligatures w14:val="none"/>
              </w:rPr>
              <w:t>Parameter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4AEADC54" w14:textId="77777777" w:rsidR="007D7762" w:rsidRPr="007D7762" w:rsidRDefault="007D7762" w:rsidP="007D7762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 Bold" w:eastAsia="SimSun" w:hAnsi="Times New Roman Bold" w:cs="Times New Roman Bold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7D7762">
              <w:rPr>
                <w:rFonts w:ascii="Times New Roman Bold" w:eastAsia="SimSun" w:hAnsi="Times New Roman Bold" w:cs="Times New Roman Bold"/>
                <w:b/>
                <w:kern w:val="0"/>
                <w:sz w:val="20"/>
                <w:szCs w:val="20"/>
                <w:lang w:val="en-GB"/>
                <w14:ligatures w14:val="none"/>
              </w:rPr>
              <w:t>Number of bits</w:t>
            </w:r>
          </w:p>
        </w:tc>
        <w:tc>
          <w:tcPr>
            <w:tcW w:w="6405" w:type="dxa"/>
            <w:shd w:val="clear" w:color="auto" w:fill="FFFFFF"/>
            <w:vAlign w:val="center"/>
          </w:tcPr>
          <w:p w14:paraId="2F136BF1" w14:textId="77777777" w:rsidR="007D7762" w:rsidRPr="007D7762" w:rsidRDefault="007D7762" w:rsidP="007D7762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 Bold" w:eastAsia="SimSun" w:hAnsi="Times New Roman Bold" w:cs="Times New Roman Bold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7D7762">
              <w:rPr>
                <w:rFonts w:ascii="Times New Roman Bold" w:eastAsia="SimSun" w:hAnsi="Times New Roman Bold" w:cs="Times New Roman Bold"/>
                <w:b/>
                <w:kern w:val="0"/>
                <w:sz w:val="20"/>
                <w:szCs w:val="20"/>
                <w:lang w:val="en-GB"/>
                <w14:ligatures w14:val="none"/>
              </w:rPr>
              <w:t>Description</w:t>
            </w:r>
          </w:p>
        </w:tc>
      </w:tr>
      <w:tr w:rsidR="007D7762" w:rsidRPr="007D7762" w14:paraId="6F07BA3C" w14:textId="77777777" w:rsidTr="00672CF1">
        <w:trPr>
          <w:jc w:val="center"/>
        </w:trPr>
        <w:tc>
          <w:tcPr>
            <w:tcW w:w="1701" w:type="dxa"/>
          </w:tcPr>
          <w:p w14:paraId="7492CC7E" w14:textId="532A5B8A" w:rsidR="007D7762" w:rsidRPr="007D7762" w:rsidRDefault="007D7762" w:rsidP="007D77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7D7762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Source ID</w:t>
            </w:r>
          </w:p>
        </w:tc>
        <w:tc>
          <w:tcPr>
            <w:tcW w:w="1533" w:type="dxa"/>
          </w:tcPr>
          <w:p w14:paraId="3EBBF2F6" w14:textId="77777777" w:rsidR="007D7762" w:rsidRPr="007D7762" w:rsidRDefault="007D7762" w:rsidP="007D7762">
            <w:pPr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567" w:hanging="567"/>
              <w:jc w:val="center"/>
              <w:textAlignment w:val="baseline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7D7762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30</w:t>
            </w:r>
          </w:p>
        </w:tc>
        <w:tc>
          <w:tcPr>
            <w:tcW w:w="6405" w:type="dxa"/>
          </w:tcPr>
          <w:p w14:paraId="4B64A481" w14:textId="5A39548A" w:rsidR="007D7762" w:rsidRPr="007D7762" w:rsidRDefault="007D7762" w:rsidP="007D77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SimSun" w:hAnsi="Times New Roman" w:cs="Times New Roman"/>
                <w:kern w:val="0"/>
                <w:szCs w:val="20"/>
                <w:lang w:val="en-GB"/>
                <w14:ligatures w14:val="none"/>
              </w:rPr>
            </w:pPr>
            <w:r w:rsidRPr="007D7762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Number Identity (in the MMS) of the source of the message (see Article </w:t>
            </w:r>
            <w:r w:rsidRPr="007D7762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19</w:t>
            </w:r>
            <w:r w:rsidRPr="007D7762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of the RR and Recommendation ITU R M.585)</w:t>
            </w:r>
          </w:p>
        </w:tc>
      </w:tr>
    </w:tbl>
    <w:p w14:paraId="7337DBF9" w14:textId="77777777" w:rsidR="007D7762" w:rsidRDefault="007D7762" w:rsidP="007D7762"/>
    <w:p w14:paraId="5840FD0A" w14:textId="235C07C4" w:rsidR="007D7762" w:rsidRDefault="007D7762" w:rsidP="007D7762">
      <w:pPr>
        <w:rPr>
          <w:sz w:val="20"/>
          <w:szCs w:val="20"/>
        </w:rPr>
      </w:pPr>
      <w:r w:rsidRPr="007D7762">
        <w:rPr>
          <w:sz w:val="20"/>
          <w:szCs w:val="20"/>
        </w:rPr>
        <w:t xml:space="preserve">MMSIs are encoded </w:t>
      </w:r>
      <w:r>
        <w:rPr>
          <w:sz w:val="20"/>
          <w:szCs w:val="20"/>
        </w:rPr>
        <w:t>from 000 000 000 to 999 999 999 onto 30 bits.</w:t>
      </w:r>
    </w:p>
    <w:p w14:paraId="03A7C505" w14:textId="77777777" w:rsidR="007D7762" w:rsidRDefault="007D7762" w:rsidP="007D7762">
      <w:pPr>
        <w:rPr>
          <w:sz w:val="20"/>
          <w:szCs w:val="20"/>
        </w:rPr>
      </w:pPr>
    </w:p>
    <w:p w14:paraId="0EA156C2" w14:textId="77777777" w:rsidR="00BE370D" w:rsidRDefault="007D7762" w:rsidP="007D7762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= 1 073 741 82</w:t>
      </w:r>
      <w:r w:rsidR="00750E63">
        <w:rPr>
          <w:sz w:val="20"/>
          <w:szCs w:val="20"/>
        </w:rPr>
        <w:t>4</w:t>
      </w:r>
      <w:r w:rsidR="00E80D2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50E63">
        <w:rPr>
          <w:sz w:val="20"/>
          <w:szCs w:val="20"/>
        </w:rPr>
        <w:t>which includes</w:t>
      </w:r>
      <w:r w:rsidR="00E80D23">
        <w:rPr>
          <w:sz w:val="20"/>
          <w:szCs w:val="20"/>
        </w:rPr>
        <w:t xml:space="preserve"> 73 741 825 unused identities</w:t>
      </w:r>
      <w:r w:rsidR="00750E63">
        <w:rPr>
          <w:sz w:val="20"/>
          <w:szCs w:val="20"/>
        </w:rPr>
        <w:t xml:space="preserve"> above the identity 999 999 999. </w:t>
      </w:r>
      <w:r w:rsidR="00E14CAD">
        <w:rPr>
          <w:sz w:val="20"/>
          <w:szCs w:val="20"/>
        </w:rPr>
        <w:t xml:space="preserve"> </w:t>
      </w:r>
    </w:p>
    <w:p w14:paraId="73612FCC" w14:textId="77777777" w:rsidR="00BE370D" w:rsidRDefault="00BE370D" w:rsidP="007D7762">
      <w:pPr>
        <w:rPr>
          <w:sz w:val="20"/>
          <w:szCs w:val="20"/>
        </w:rPr>
      </w:pPr>
    </w:p>
    <w:p w14:paraId="23996A08" w14:textId="5E8A1C01" w:rsidR="007D7762" w:rsidRDefault="00E14CAD" w:rsidP="007D7762">
      <w:pPr>
        <w:rPr>
          <w:sz w:val="20"/>
          <w:szCs w:val="20"/>
        </w:rPr>
      </w:pPr>
      <w:r>
        <w:rPr>
          <w:sz w:val="20"/>
          <w:szCs w:val="20"/>
        </w:rPr>
        <w:t>The question is to practically use these unused AIS MMSI bits from 1,000,000,000 to 1,073,741,824 without affecting the bits below 1,000,000,000.</w:t>
      </w:r>
    </w:p>
    <w:p w14:paraId="4B00B710" w14:textId="77777777" w:rsidR="00750E63" w:rsidRDefault="00750E63" w:rsidP="007D7762">
      <w:pPr>
        <w:rPr>
          <w:sz w:val="20"/>
          <w:szCs w:val="20"/>
        </w:rPr>
      </w:pPr>
    </w:p>
    <w:p w14:paraId="2FFF59B5" w14:textId="77777777" w:rsidR="00750E63" w:rsidRDefault="00750E63" w:rsidP="007D7762">
      <w:pPr>
        <w:rPr>
          <w:sz w:val="20"/>
          <w:szCs w:val="20"/>
        </w:rPr>
      </w:pPr>
    </w:p>
    <w:p w14:paraId="7F615676" w14:textId="1156FC97" w:rsidR="00750E63" w:rsidRDefault="00750E63" w:rsidP="00750E63">
      <w:pPr>
        <w:jc w:val="center"/>
        <w:rPr>
          <w:sz w:val="20"/>
          <w:szCs w:val="20"/>
        </w:rPr>
      </w:pPr>
    </w:p>
    <w:p w14:paraId="02E18ACF" w14:textId="77777777" w:rsidR="00D50123" w:rsidRDefault="00D50123" w:rsidP="00750E63">
      <w:pPr>
        <w:jc w:val="center"/>
        <w:rPr>
          <w:sz w:val="20"/>
          <w:szCs w:val="20"/>
        </w:rPr>
      </w:pPr>
    </w:p>
    <w:p w14:paraId="30369438" w14:textId="77777777" w:rsidR="00D50123" w:rsidRPr="004529CB" w:rsidRDefault="00D50123" w:rsidP="00750E63">
      <w:pPr>
        <w:jc w:val="center"/>
        <w:rPr>
          <w:b/>
          <w:bCs/>
          <w:sz w:val="20"/>
          <w:szCs w:val="20"/>
        </w:rPr>
      </w:pPr>
    </w:p>
    <w:p w14:paraId="55DE8A68" w14:textId="77777777" w:rsidR="004529CB" w:rsidRPr="00E14CAD" w:rsidRDefault="004529CB" w:rsidP="004529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4CAD">
        <w:rPr>
          <w:rFonts w:ascii="Times New Roman" w:hAnsi="Times New Roman" w:cs="Times New Roman"/>
          <w:b/>
          <w:bCs/>
          <w:sz w:val="28"/>
          <w:szCs w:val="28"/>
        </w:rPr>
        <w:t>DSC</w:t>
      </w:r>
    </w:p>
    <w:p w14:paraId="5B754816" w14:textId="77777777" w:rsidR="004529CB" w:rsidRDefault="004529CB" w:rsidP="004529CB">
      <w:pPr>
        <w:jc w:val="both"/>
        <w:rPr>
          <w:sz w:val="20"/>
          <w:szCs w:val="20"/>
        </w:rPr>
      </w:pPr>
    </w:p>
    <w:p w14:paraId="41E252BD" w14:textId="46393763" w:rsidR="004529CB" w:rsidRPr="004529CB" w:rsidRDefault="004529CB" w:rsidP="004529CB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>DSC</w:t>
      </w:r>
      <w:r w:rsidRPr="004529CB"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 xml:space="preserve"> is a synchronous system using characters composed from a ten bit error-</w:t>
      </w:r>
      <w:proofErr w:type="gramStart"/>
      <w:r w:rsidRPr="004529CB"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 xml:space="preserve">detecting </w:t>
      </w:r>
      <w:r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 xml:space="preserve">  </w:t>
      </w:r>
      <w:r w:rsidRPr="004529CB"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>The first seven bits of the ten-bit code of Table A1-1 are information bits</w:t>
      </w:r>
      <w:r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>.   2</w:t>
      </w:r>
      <w:r>
        <w:rPr>
          <w:rFonts w:ascii="Times New Roman" w:eastAsia="Times New Roman" w:hAnsi="Times New Roman" w:cs="Times New Roman"/>
          <w:bCs/>
          <w:kern w:val="0"/>
          <w:szCs w:val="20"/>
          <w:vertAlign w:val="superscript"/>
          <w:lang w:val="en-GB"/>
          <w14:ligatures w14:val="none"/>
        </w:rPr>
        <w:t>7</w:t>
      </w:r>
      <w:r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 xml:space="preserve"> = 128.  An MMSI number is composed of 5 of these ten-bit characters.  Bits 00 through 99 represent the pair of numeric digits 00 to 99.  Bits 100 through 12</w:t>
      </w:r>
      <w:r w:rsidR="00E14CAD"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 xml:space="preserve">7 are used for </w:t>
      </w:r>
      <w:proofErr w:type="gramStart"/>
      <w:r w:rsidR="00E14CAD"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>telemetry, but</w:t>
      </w:r>
      <w:proofErr w:type="gramEnd"/>
      <w:r w:rsidR="00E14CAD"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 xml:space="preserve"> </w:t>
      </w:r>
      <w:r w:rsidR="00BE370D"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 xml:space="preserve">are unused </w:t>
      </w:r>
      <w:r w:rsidR="00E14CAD"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>in</w:t>
      </w:r>
      <w:r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 xml:space="preserve"> </w:t>
      </w:r>
      <w:r w:rsidR="00BE370D"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>the case of MMSIs.</w:t>
      </w:r>
    </w:p>
    <w:p w14:paraId="1313329C" w14:textId="51B58020" w:rsidR="004529CB" w:rsidRPr="004529CB" w:rsidRDefault="004529CB" w:rsidP="004529CB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</w:pPr>
      <w:r w:rsidRPr="004529CB">
        <w:rPr>
          <w:rFonts w:ascii="Times New Roman" w:eastAsia="Times New Roman" w:hAnsi="Times New Roman" w:cs="Times New Roman"/>
          <w:bCs/>
          <w:kern w:val="0"/>
          <w:szCs w:val="20"/>
          <w:lang w:val="en-GB"/>
          <w14:ligatures w14:val="none"/>
        </w:rPr>
        <w:t>Table A-2 of ITU-R M.493-16</w:t>
      </w:r>
    </w:p>
    <w:p w14:paraId="2301B969" w14:textId="4EDEC6F5" w:rsidR="004529CB" w:rsidRPr="004529CB" w:rsidRDefault="004529CB" w:rsidP="004529CB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:lang w:val="en-GB"/>
          <w14:ligatures w14:val="none"/>
        </w:rPr>
      </w:pPr>
      <w:r w:rsidRPr="004529CB">
        <w:rPr>
          <w:rFonts w:ascii="Times New Roman" w:eastAsia="Times New Roman" w:hAnsi="Times New Roman" w:cs="Times New Roman"/>
          <w:b/>
          <w:kern w:val="0"/>
          <w:szCs w:val="20"/>
          <w:lang w:val="en-GB"/>
          <w14:ligatures w14:val="none"/>
        </w:rPr>
        <w:t>Packing table for decimal numbers into ten-bit characters</w:t>
      </w:r>
      <w:r>
        <w:rPr>
          <w:rFonts w:ascii="Times New Roman" w:eastAsia="Times New Roman" w:hAnsi="Times New Roman" w:cs="Times New Roman"/>
          <w:b/>
          <w:kern w:val="0"/>
          <w:szCs w:val="20"/>
          <w:lang w:val="en-GB"/>
          <w14:ligatures w14:val="none"/>
        </w:rPr>
        <w:t xml:space="preserve"> 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1077"/>
        <w:gridCol w:w="1034"/>
        <w:gridCol w:w="850"/>
        <w:gridCol w:w="851"/>
        <w:gridCol w:w="1275"/>
        <w:gridCol w:w="1134"/>
        <w:gridCol w:w="993"/>
        <w:gridCol w:w="992"/>
        <w:gridCol w:w="709"/>
        <w:gridCol w:w="717"/>
        <w:gridCol w:w="8"/>
      </w:tblGrid>
      <w:tr w:rsidR="004529CB" w:rsidRPr="004529CB" w14:paraId="7823FF70" w14:textId="77777777" w:rsidTr="00672CF1">
        <w:trPr>
          <w:gridBefore w:val="1"/>
          <w:wBefore w:w="8" w:type="dxa"/>
          <w:cantSplit/>
          <w:jc w:val="center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B3AF" w14:textId="77777777" w:rsidR="004529CB" w:rsidRPr="004529CB" w:rsidRDefault="004529CB" w:rsidP="004529C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The digits for the</w:t>
            </w:r>
          </w:p>
        </w:tc>
      </w:tr>
      <w:tr w:rsidR="004529CB" w:rsidRPr="004529CB" w14:paraId="6A7AB557" w14:textId="77777777" w:rsidTr="00672CF1">
        <w:trPr>
          <w:gridBefore w:val="1"/>
          <w:wBefore w:w="8" w:type="dxa"/>
          <w:cantSplit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54BD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Thousands of millions D2</w:t>
            </w: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EA39E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Hundreds of millions D1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7866A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Tens of millions D2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7C2E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Millions D1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CB4D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Hundreds of thousands</w:t>
            </w:r>
            <w:r w:rsidRPr="004529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br/>
              <w:t>D2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1399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Tens of thousands</w:t>
            </w:r>
            <w:r w:rsidRPr="004529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br/>
              <w:t>D1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4D17C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Thousands D2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57A62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Hundreds D1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D0A8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Tens D2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56259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Units D1</w:t>
            </w:r>
          </w:p>
        </w:tc>
      </w:tr>
      <w:tr w:rsidR="004529CB" w:rsidRPr="004529CB" w14:paraId="38429619" w14:textId="77777777" w:rsidTr="00672CF1">
        <w:trPr>
          <w:gridBefore w:val="1"/>
          <w:wBefore w:w="8" w:type="dxa"/>
          <w:cantSplit/>
          <w:jc w:val="center"/>
        </w:trPr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BC69E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Character 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F401E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Character 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7287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Character 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569CA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Character 2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4A2F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Character 1</w:t>
            </w:r>
          </w:p>
        </w:tc>
      </w:tr>
      <w:tr w:rsidR="004529CB" w:rsidRPr="004529CB" w14:paraId="07F5B587" w14:textId="77777777" w:rsidTr="00672CF1">
        <w:trPr>
          <w:gridAfter w:val="1"/>
          <w:wAfter w:w="8" w:type="dxa"/>
          <w:cantSplit/>
          <w:jc w:val="center"/>
        </w:trPr>
        <w:tc>
          <w:tcPr>
            <w:tcW w:w="9640" w:type="dxa"/>
            <w:gridSpan w:val="11"/>
            <w:tcBorders>
              <w:top w:val="single" w:sz="6" w:space="0" w:color="auto"/>
            </w:tcBorders>
            <w:vAlign w:val="center"/>
          </w:tcPr>
          <w:p w14:paraId="6D8514EF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/>
              <w:ind w:left="-85" w:right="-8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0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0"/>
                <w:lang w:val="en-GB"/>
                <w14:ligatures w14:val="none"/>
              </w:rPr>
              <w:t>NOTE 1 – Character 1 is the last character transmitted.</w:t>
            </w:r>
          </w:p>
          <w:p w14:paraId="258100DF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/>
              <w:ind w:left="-85" w:right="-8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0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0"/>
                <w:lang w:val="en-GB"/>
                <w14:ligatures w14:val="none"/>
              </w:rPr>
              <w:t>The digit sequence D2-D1 varies from 00 to 99 inclusive in each character (character 1 to 5 inclusive). The character that represents a particular two-decimal figure is transmitted as the symbol number (see Table A1</w:t>
            </w:r>
            <w:r w:rsidRPr="004529CB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0"/>
                <w:lang w:val="en-GB"/>
                <w14:ligatures w14:val="none"/>
              </w:rPr>
              <w:noBreakHyphen/>
              <w:t xml:space="preserve">1) that is identical to that </w:t>
            </w:r>
            <w:proofErr w:type="gramStart"/>
            <w:r w:rsidRPr="004529CB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0"/>
                <w:lang w:val="en-GB"/>
                <w14:ligatures w14:val="none"/>
              </w:rPr>
              <w:t>particular two</w:t>
            </w:r>
            <w:r w:rsidRPr="004529CB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0"/>
                <w:lang w:val="en-GB"/>
                <w14:ligatures w14:val="none"/>
              </w:rPr>
              <w:noBreakHyphen/>
              <w:t>decimal</w:t>
            </w:r>
            <w:proofErr w:type="gramEnd"/>
            <w:r w:rsidRPr="004529CB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0"/>
                <w:lang w:val="en-GB"/>
                <w14:ligatures w14:val="none"/>
              </w:rPr>
              <w:t xml:space="preserve"> figure. </w:t>
            </w:r>
          </w:p>
          <w:p w14:paraId="610B4227" w14:textId="77777777" w:rsidR="004529CB" w:rsidRPr="004529CB" w:rsidRDefault="004529CB" w:rsidP="004529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/>
              <w:ind w:left="-85" w:right="-8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val="en-GB"/>
                <w14:ligatures w14:val="none"/>
              </w:rPr>
            </w:pPr>
            <w:r w:rsidRPr="004529CB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0"/>
                <w:lang w:val="en-GB"/>
                <w14:ligatures w14:val="none"/>
              </w:rPr>
              <w:t>When the number consists of an odd number of decimal digits, a zero shall be added in front of the most significant position to provide an integral number of ten-bit characters</w:t>
            </w:r>
            <w:r w:rsidRPr="004529CB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n-GB"/>
                <w14:ligatures w14:val="none"/>
              </w:rPr>
              <w:t>.</w:t>
            </w:r>
          </w:p>
        </w:tc>
      </w:tr>
    </w:tbl>
    <w:p w14:paraId="742A45DC" w14:textId="77777777" w:rsidR="00BE370D" w:rsidRDefault="00BE370D" w:rsidP="004529CB">
      <w:pPr>
        <w:jc w:val="both"/>
        <w:rPr>
          <w:sz w:val="20"/>
          <w:szCs w:val="20"/>
        </w:rPr>
      </w:pPr>
    </w:p>
    <w:p w14:paraId="26B9A950" w14:textId="7C66AA5E" w:rsidR="00D50123" w:rsidRDefault="00BE370D" w:rsidP="004529CB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</w:rPr>
        <w:t>The question is how to practically use these unused five pairs of DSC MMSI bits 100 to 127</w:t>
      </w:r>
      <w:r w:rsidR="008347BF">
        <w:rPr>
          <w:rFonts w:ascii="Times New Roman" w:hAnsi="Times New Roman" w:cs="Times New Roman"/>
        </w:rPr>
        <w:t xml:space="preserve"> without affecting those from 11 to 99.</w:t>
      </w:r>
      <w:r w:rsidR="00D50123">
        <w:rPr>
          <w:sz w:val="20"/>
          <w:szCs w:val="20"/>
        </w:rPr>
        <w:br w:type="page"/>
      </w:r>
    </w:p>
    <w:p w14:paraId="72304DAE" w14:textId="6DEBDA2A" w:rsidR="00D50123" w:rsidRPr="008347BF" w:rsidRDefault="008347BF" w:rsidP="00750E63">
      <w:pPr>
        <w:jc w:val="center"/>
        <w:rPr>
          <w:rFonts w:ascii="Times New Roman" w:hAnsi="Times New Roman" w:cs="Times New Roman"/>
          <w:b/>
          <w:bCs/>
        </w:rPr>
      </w:pPr>
      <w:r w:rsidRPr="008347BF">
        <w:rPr>
          <w:rFonts w:ascii="Times New Roman" w:hAnsi="Times New Roman" w:cs="Times New Roman"/>
          <w:b/>
          <w:bCs/>
        </w:rPr>
        <w:lastRenderedPageBreak/>
        <w:t>Current MMSI format</w:t>
      </w:r>
    </w:p>
    <w:p w14:paraId="3A549D91" w14:textId="77777777" w:rsidR="008347BF" w:rsidRDefault="008347BF" w:rsidP="00750E63">
      <w:pPr>
        <w:jc w:val="center"/>
        <w:rPr>
          <w:sz w:val="20"/>
          <w:szCs w:val="20"/>
        </w:rPr>
      </w:pPr>
    </w:p>
    <w:p w14:paraId="7ED5B012" w14:textId="77777777" w:rsidR="008347BF" w:rsidRDefault="008347BF" w:rsidP="00750E63">
      <w:pPr>
        <w:jc w:val="center"/>
        <w:rPr>
          <w:sz w:val="20"/>
          <w:szCs w:val="20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870"/>
        <w:gridCol w:w="810"/>
        <w:gridCol w:w="630"/>
        <w:gridCol w:w="540"/>
        <w:gridCol w:w="630"/>
        <w:gridCol w:w="450"/>
        <w:gridCol w:w="540"/>
        <w:gridCol w:w="540"/>
        <w:gridCol w:w="540"/>
        <w:gridCol w:w="810"/>
      </w:tblGrid>
      <w:tr w:rsidR="00AC45C2" w:rsidRPr="0024586A" w14:paraId="28CE4726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7AA0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General Format of Ship station MMSI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1E8D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0 or 2-7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DA9B335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24CC3A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F9ED5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01364D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30F9EE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9511E1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7FBA46D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BDFEE8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06541C86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46B0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General Format of Coast Station MMSI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52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4AB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1C19A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1103CC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F9ACB1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362AD8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BA83330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EC0B125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158CA4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660C6B69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EC49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General Format of Aircraft MMSI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A1C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59C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5B1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015659C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E7ED0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F7C4FAD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F09738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8A2713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ADE1D0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7740AEB5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7B48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General Format of AIS </w:t>
            </w:r>
            <w:proofErr w:type="spellStart"/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AtoN</w:t>
            </w:r>
            <w:proofErr w:type="spellEnd"/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MMSI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2E5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18D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5D7B58D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5CDF6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8F44671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E3F41D4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BCD479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D415DED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FBD2BA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04E08CAB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5E6D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14:ligatures w14:val="none"/>
              </w:rPr>
              <w:t>General format for ﻿craft associated with a parent ship MMSI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3B10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A8E1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5BB84D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9BA1F6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53FD3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5274EB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00309C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F9A446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C3FC11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08276229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3DC2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General Format of VHF Portable MMSI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19D0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28A0E5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54E7E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551BA5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B66C6F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0EBDB61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34BF69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43F332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79B3405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193BE41B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772A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General Format of Devices using a freeform number identity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6FE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F57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BC6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C8BEE0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4F550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7E4D4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967852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36C9D6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8E08ADC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651A6601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8C8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74D6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MID = The territory </w:t>
            </w: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or geographical area of the administration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DC09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F1C8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3516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0656D423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2C7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FE50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X = 0 </w:t>
            </w:r>
            <w:proofErr w:type="spellStart"/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throgh</w:t>
            </w:r>
            <w:proofErr w:type="spellEnd"/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3389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B48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B43A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E15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9BA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489B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3974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015F377A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F0A5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D10B" w14:textId="20AE7BD7" w:rsidR="0024586A" w:rsidRPr="0024586A" w:rsidRDefault="0024586A" w:rsidP="0024586A">
            <w:pPr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14:ligatures w14:val="none"/>
              </w:rPr>
              <w:t>Craft associated with a parent ship is not used in USA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6A70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238D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C266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855F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68469FE8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EC02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D467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6A42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1CC0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C31E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6024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23DD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A682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9F2C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1B93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2203FD75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6863" w14:textId="77777777" w:rsidR="0024586A" w:rsidRPr="0024586A" w:rsidRDefault="0024586A" w:rsidP="002458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Ship Station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8764" w14:textId="77777777" w:rsidR="0024586A" w:rsidRPr="0024586A" w:rsidRDefault="0024586A" w:rsidP="002458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D0AE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9CC0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16D8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0C92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2E68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1EE0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6213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3F8E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3B68F399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474D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14:ligatures w14:val="none"/>
              </w:rPr>
              <w:t xml:space="preserve">Group Ship Station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79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D456D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15895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43CB9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3E7388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8705B80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97309C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D4AEDA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E8D3CF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6A0DC0EA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1803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Individual Ship Station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065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2 - 7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7D48DA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4BFDA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E4F381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0281304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C6E52F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F710D9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F23477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779E33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273B589D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C35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0E37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287F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8C24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3297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D22D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E3FC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1A01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81F1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AB7B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19791FD2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4B17" w14:textId="77777777" w:rsidR="0024586A" w:rsidRPr="0024586A" w:rsidRDefault="0024586A" w:rsidP="002458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Coast stations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72D8" w14:textId="77777777" w:rsidR="0024586A" w:rsidRPr="0024586A" w:rsidRDefault="0024586A" w:rsidP="002458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98DF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52AB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31AD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A59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99DA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0DAD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524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62FC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3F4FF082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6D4D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Reserved MMSI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196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27F0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D3D96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4865F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77C7FE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E20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34F0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CB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8D9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AC45C2" w:rsidRPr="0024586A" w14:paraId="5178DF2B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763A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Coast stations including </w:t>
            </w:r>
            <w:r w:rsidRPr="0024586A"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16"/>
                <w:szCs w:val="16"/>
                <w14:ligatures w14:val="none"/>
              </w:rPr>
              <w:t>group coast station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8875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ADE0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1414C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B6E3584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E07F94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B0A0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36E947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4423E6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C609D21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5DC810FB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8EB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Port stations (</w:t>
            </w:r>
            <w:proofErr w:type="spellStart"/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harbour</w:t>
            </w:r>
            <w:proofErr w:type="spellEnd"/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radio stations)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201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99C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1BC4E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5D95B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145E92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065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5730AD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9741F7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6E8030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72FC8FD8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624C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Pilot stations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3C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4EC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5F588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D3EEE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D813F9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EFEC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1B124F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3E34D8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222FAC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2019B418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3798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AIS repeater stations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23D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96D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0D974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C71BBE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42C52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CF4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926834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587F6C4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C12963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4535E0CB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B6CB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AIS base stations (VDL controlling stations)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3474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348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DF4E6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DD04DFD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B4CCB2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CA9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47DEAA1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D9F124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A8D2E4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669503F8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94A7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Reserved MMSI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9A65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D25C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D9B4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B6C4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5805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70FC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41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997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BB7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AC45C2" w:rsidRPr="0024586A" w14:paraId="16C4C73D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3A5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7E4F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75CB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9F1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5E53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3A44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31AC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6DB3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3A2D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BB7F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59B02A3D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294F" w14:textId="77777777" w:rsidR="0024586A" w:rsidRPr="0024586A" w:rsidRDefault="0024586A" w:rsidP="002458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Aircraft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6D60" w14:textId="77777777" w:rsidR="0024586A" w:rsidRPr="0024586A" w:rsidRDefault="0024586A" w:rsidP="002458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E61F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22D5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0A9D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FC95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A7E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6FEE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F8F1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1C93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484CA567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4325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Fixed-wing aircraft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CC3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C4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A41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FCCE45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260EED1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BB6A28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6C95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1A366AD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4A6A675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0F7477D4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4486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Helicopters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95E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AFB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DAA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759AE2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7A2A4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7B52DD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DD4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EB2123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072640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787C6C71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A93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EC2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D5C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585C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A12F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40CB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98D8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7301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D3B7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F1F8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6EEB3768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117A" w14:textId="77777777" w:rsidR="0024586A" w:rsidRPr="0024586A" w:rsidRDefault="0024586A" w:rsidP="002458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AIS </w:t>
            </w:r>
            <w:proofErr w:type="spellStart"/>
            <w:r w:rsidRPr="002458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AtoN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5AD9" w14:textId="77777777" w:rsidR="0024586A" w:rsidRPr="0024586A" w:rsidRDefault="0024586A" w:rsidP="002458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1564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8028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6EC6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7FAB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F83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ADDE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D911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3C96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4453AB0D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86CB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Physical AIS </w:t>
            </w:r>
            <w:proofErr w:type="spellStart"/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AtoN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F6E1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D7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81BEFC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88B631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3C25E2D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BF3C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EEC474D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9781B0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FB1D560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7FB6CE58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F022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Virtual AIS </w:t>
            </w:r>
            <w:proofErr w:type="spellStart"/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AtoN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1D1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C44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4271C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713E0C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A2BA9D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2B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1EA248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E882BA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8FF92FC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4911EA03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0F77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Mobile </w:t>
            </w:r>
            <w:proofErr w:type="spellStart"/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AtoN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07B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0BBC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F3FD7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50AE94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463B8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B89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E67C5A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E15C20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3C148C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AC45C2" w:rsidRPr="0024586A" w14:paraId="246B33BB" w14:textId="77777777" w:rsidTr="00AC45C2">
        <w:trPr>
          <w:trHeight w:val="4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484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FDA5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6B78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D434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A12B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8CAA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4FBD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092A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3B58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6373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443F7916" w14:textId="77777777" w:rsidTr="00AC45C2">
        <w:trPr>
          <w:trHeight w:val="5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57A3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E5B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DE6C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A483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EFD0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B735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5263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4342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03A8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536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42253B39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0D1E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26B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2D1F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D4A8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F511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6451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5AC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7F1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D720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8F9D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37DEB14A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D499" w14:textId="77777777" w:rsidR="0024586A" w:rsidRPr="0024586A" w:rsidRDefault="0024586A" w:rsidP="002458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Devices using a freeform number identity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B1B9" w14:textId="77777777" w:rsidR="0024586A" w:rsidRPr="0024586A" w:rsidRDefault="0024586A" w:rsidP="002458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CC44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202D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1F29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464E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F315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30CF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80A3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EEC3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3C20F453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46DC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AIS-SART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641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0EC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30F4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626C4C0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856E35C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5D2E44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CBA1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30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0D4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AC45C2" w:rsidRPr="0024586A" w14:paraId="22EF56AD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EFCA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MOB device which is classified as AMRD Group 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F7D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DCA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D66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44FDEC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1CE16E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51A9C2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4B6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6350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D68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AC45C2" w:rsidRPr="0024586A" w14:paraId="7A4ED6BE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E0CC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EPIRB-AIS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C38E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096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C211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ABAB861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402F8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16C93D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069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C3C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075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AC45C2" w:rsidRPr="0024586A" w14:paraId="5E88F71E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2911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3657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AMRD Group A should operate on Channel 70 (DSC), AIS 1 and AIS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4DD1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3D31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5AB6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68197540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3588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7102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AMRD Group B should operate on Channel 2006.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21F4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91BD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E27E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5A7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216D8CE5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136F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547B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AD48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5848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93AE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45AB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6139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B913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E100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8156" w14:textId="77777777" w:rsidR="0024586A" w:rsidRPr="0024586A" w:rsidRDefault="0024586A" w:rsidP="002458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5C2" w:rsidRPr="0024586A" w14:paraId="4932CEF0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0011" w14:textId="77777777" w:rsidR="0024586A" w:rsidRPr="0024586A" w:rsidRDefault="0024586A" w:rsidP="0024586A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General format of AMRD Group B devices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3B9C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8253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92E7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7F36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058B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97E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AD7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B18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AACA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458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Y</w:t>
            </w:r>
          </w:p>
        </w:tc>
      </w:tr>
      <w:tr w:rsidR="00AC45C2" w:rsidRPr="0024586A" w14:paraId="78EC8A2C" w14:textId="77777777" w:rsidTr="00AC45C2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B8EF" w14:textId="77777777" w:rsidR="0024586A" w:rsidRPr="0024586A" w:rsidRDefault="0024586A" w:rsidP="002458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8A4E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706" w14:textId="77777777" w:rsid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73A289B9" w14:textId="77777777" w:rsidR="008347BF" w:rsidRDefault="008347BF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059ECE34" w14:textId="77777777" w:rsidR="008347BF" w:rsidRDefault="008347BF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5892EE76" w14:textId="77777777" w:rsidR="008347BF" w:rsidRDefault="008347BF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17FA6F78" w14:textId="77777777" w:rsidR="008347BF" w:rsidRDefault="008347BF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2D5EB83D" w14:textId="77777777" w:rsidR="008347BF" w:rsidRPr="0024586A" w:rsidRDefault="008347BF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D733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D9B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3120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6CD8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7A9A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182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F0B7" w14:textId="77777777" w:rsidR="0024586A" w:rsidRPr="0024586A" w:rsidRDefault="0024586A" w:rsidP="0024586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2250"/>
        <w:gridCol w:w="2160"/>
      </w:tblGrid>
      <w:tr w:rsidR="00BE370D" w14:paraId="0908C5CE" w14:textId="77777777" w:rsidTr="00672CF1">
        <w:tc>
          <w:tcPr>
            <w:tcW w:w="2250" w:type="dxa"/>
            <w:shd w:val="clear" w:color="auto" w:fill="DAE9F7" w:themeFill="text2" w:themeFillTint="1A"/>
          </w:tcPr>
          <w:p w14:paraId="3A0F7328" w14:textId="77777777" w:rsidR="00BE370D" w:rsidRPr="00750E63" w:rsidRDefault="00BE370D" w:rsidP="006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MMSI </w:t>
            </w:r>
            <w:proofErr w:type="spellStart"/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vertAlign w:val="subscript"/>
              </w:rPr>
              <w:t>n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digit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DC1A5F6" w14:textId="77777777" w:rsidR="00BE370D" w:rsidRDefault="00BE370D" w:rsidP="006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expansion</w:t>
            </w:r>
          </w:p>
        </w:tc>
      </w:tr>
      <w:tr w:rsidR="00BE370D" w14:paraId="59BD8082" w14:textId="77777777" w:rsidTr="00672CF1">
        <w:tc>
          <w:tcPr>
            <w:tcW w:w="2250" w:type="dxa"/>
          </w:tcPr>
          <w:p w14:paraId="309937FE" w14:textId="77777777" w:rsidR="00BE370D" w:rsidRPr="0024586A" w:rsidRDefault="00BE370D" w:rsidP="00672CF1">
            <w:pPr>
              <w:jc w:val="center"/>
              <w:rPr>
                <w:sz w:val="18"/>
                <w:szCs w:val="18"/>
              </w:rPr>
            </w:pPr>
            <w:r w:rsidRPr="0024586A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0105E20B" w14:textId="77777777" w:rsidR="00BE370D" w:rsidRPr="0024586A" w:rsidRDefault="00BE370D" w:rsidP="00672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  <w:tr w:rsidR="00BE370D" w14:paraId="31685476" w14:textId="77777777" w:rsidTr="00672CF1">
        <w:tc>
          <w:tcPr>
            <w:tcW w:w="2250" w:type="dxa"/>
          </w:tcPr>
          <w:p w14:paraId="55F7E420" w14:textId="77777777" w:rsidR="00BE370D" w:rsidRPr="0024586A" w:rsidRDefault="00BE370D" w:rsidP="00672CF1">
            <w:pPr>
              <w:jc w:val="center"/>
              <w:rPr>
                <w:sz w:val="18"/>
                <w:szCs w:val="18"/>
              </w:rPr>
            </w:pPr>
            <w:r w:rsidRPr="0024586A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21F79052" w14:textId="77777777" w:rsidR="00BE370D" w:rsidRPr="0024586A" w:rsidRDefault="00BE370D" w:rsidP="00672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A through G)</w:t>
            </w:r>
          </w:p>
        </w:tc>
      </w:tr>
      <w:tr w:rsidR="00BE370D" w14:paraId="653DF164" w14:textId="77777777" w:rsidTr="00672CF1">
        <w:tc>
          <w:tcPr>
            <w:tcW w:w="2250" w:type="dxa"/>
          </w:tcPr>
          <w:p w14:paraId="0A7CEEF7" w14:textId="77777777" w:rsidR="00BE370D" w:rsidRPr="0024586A" w:rsidRDefault="00BE370D" w:rsidP="00672CF1">
            <w:pPr>
              <w:jc w:val="center"/>
              <w:rPr>
                <w:sz w:val="18"/>
                <w:szCs w:val="18"/>
              </w:rPr>
            </w:pPr>
            <w:r w:rsidRPr="0024586A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14:paraId="75E820C4" w14:textId="77777777" w:rsidR="00BE370D" w:rsidRPr="0024586A" w:rsidRDefault="00BE370D" w:rsidP="00672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A through C)</w:t>
            </w:r>
          </w:p>
        </w:tc>
      </w:tr>
      <w:tr w:rsidR="00BE370D" w14:paraId="39E5E2B7" w14:textId="77777777" w:rsidTr="00672CF1">
        <w:tc>
          <w:tcPr>
            <w:tcW w:w="2250" w:type="dxa"/>
          </w:tcPr>
          <w:p w14:paraId="146282A4" w14:textId="77777777" w:rsidR="00BE370D" w:rsidRPr="0024586A" w:rsidRDefault="00BE370D" w:rsidP="00672CF1">
            <w:pPr>
              <w:jc w:val="center"/>
              <w:rPr>
                <w:sz w:val="18"/>
                <w:szCs w:val="18"/>
              </w:rPr>
            </w:pPr>
            <w:r w:rsidRPr="0024586A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</w:tcPr>
          <w:p w14:paraId="223A83FA" w14:textId="77777777" w:rsidR="00BE370D" w:rsidRPr="0024586A" w:rsidRDefault="00BE370D" w:rsidP="00672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A through G)</w:t>
            </w:r>
          </w:p>
        </w:tc>
      </w:tr>
      <w:tr w:rsidR="00BE370D" w14:paraId="17451C85" w14:textId="77777777" w:rsidTr="00672CF1">
        <w:tc>
          <w:tcPr>
            <w:tcW w:w="2250" w:type="dxa"/>
          </w:tcPr>
          <w:p w14:paraId="4337589A" w14:textId="77777777" w:rsidR="00BE370D" w:rsidRPr="0024586A" w:rsidRDefault="00BE370D" w:rsidP="00672CF1">
            <w:pPr>
              <w:jc w:val="center"/>
              <w:rPr>
                <w:sz w:val="18"/>
                <w:szCs w:val="18"/>
              </w:rPr>
            </w:pPr>
            <w:r w:rsidRPr="0024586A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14:paraId="3D4EE8C8" w14:textId="77777777" w:rsidR="00BE370D" w:rsidRPr="0024586A" w:rsidRDefault="00BE370D" w:rsidP="00672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A through D)</w:t>
            </w:r>
          </w:p>
        </w:tc>
      </w:tr>
      <w:tr w:rsidR="00BE370D" w14:paraId="6AF36D8E" w14:textId="77777777" w:rsidTr="00672CF1">
        <w:tc>
          <w:tcPr>
            <w:tcW w:w="2250" w:type="dxa"/>
          </w:tcPr>
          <w:p w14:paraId="5163E851" w14:textId="77777777" w:rsidR="00BE370D" w:rsidRPr="0024586A" w:rsidRDefault="00BE370D" w:rsidP="00672CF1">
            <w:pPr>
              <w:jc w:val="center"/>
              <w:rPr>
                <w:sz w:val="18"/>
                <w:szCs w:val="18"/>
              </w:rPr>
            </w:pPr>
            <w:r w:rsidRPr="0024586A"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</w:tcPr>
          <w:p w14:paraId="00D448A4" w14:textId="77777777" w:rsidR="00BE370D" w:rsidRPr="0024586A" w:rsidRDefault="00BE370D" w:rsidP="00672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A)</w:t>
            </w:r>
          </w:p>
        </w:tc>
      </w:tr>
      <w:tr w:rsidR="00BE370D" w14:paraId="0BFFBEE8" w14:textId="77777777" w:rsidTr="00672CF1">
        <w:tc>
          <w:tcPr>
            <w:tcW w:w="2250" w:type="dxa"/>
          </w:tcPr>
          <w:p w14:paraId="17BEC059" w14:textId="77777777" w:rsidR="00BE370D" w:rsidRPr="0024586A" w:rsidRDefault="00BE370D" w:rsidP="00672CF1">
            <w:pPr>
              <w:jc w:val="center"/>
              <w:rPr>
                <w:sz w:val="18"/>
                <w:szCs w:val="18"/>
              </w:rPr>
            </w:pPr>
            <w:r w:rsidRPr="0024586A"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</w:tcPr>
          <w:p w14:paraId="0BE5DA98" w14:textId="77777777" w:rsidR="00BE370D" w:rsidRPr="0024586A" w:rsidRDefault="00BE370D" w:rsidP="00672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A through H)</w:t>
            </w:r>
          </w:p>
        </w:tc>
      </w:tr>
      <w:tr w:rsidR="00BE370D" w14:paraId="213CCC5A" w14:textId="77777777" w:rsidTr="00672CF1">
        <w:tc>
          <w:tcPr>
            <w:tcW w:w="2250" w:type="dxa"/>
          </w:tcPr>
          <w:p w14:paraId="6D4B7AE8" w14:textId="77777777" w:rsidR="00BE370D" w:rsidRPr="0024586A" w:rsidRDefault="00BE370D" w:rsidP="00672CF1">
            <w:pPr>
              <w:jc w:val="center"/>
              <w:rPr>
                <w:sz w:val="18"/>
                <w:szCs w:val="18"/>
              </w:rPr>
            </w:pPr>
            <w:r w:rsidRPr="0024586A">
              <w:rPr>
                <w:sz w:val="18"/>
                <w:szCs w:val="18"/>
              </w:rPr>
              <w:t>8</w:t>
            </w:r>
          </w:p>
        </w:tc>
        <w:tc>
          <w:tcPr>
            <w:tcW w:w="2160" w:type="dxa"/>
          </w:tcPr>
          <w:p w14:paraId="03B71211" w14:textId="77777777" w:rsidR="00BE370D" w:rsidRPr="0024586A" w:rsidRDefault="00BE370D" w:rsidP="00672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A and B)</w:t>
            </w:r>
          </w:p>
        </w:tc>
      </w:tr>
      <w:tr w:rsidR="00BE370D" w14:paraId="7947EB29" w14:textId="77777777" w:rsidTr="00672CF1">
        <w:tc>
          <w:tcPr>
            <w:tcW w:w="2250" w:type="dxa"/>
          </w:tcPr>
          <w:p w14:paraId="347858AF" w14:textId="77777777" w:rsidR="00BE370D" w:rsidRPr="0024586A" w:rsidRDefault="00BE370D" w:rsidP="00672CF1">
            <w:pPr>
              <w:jc w:val="center"/>
              <w:rPr>
                <w:sz w:val="18"/>
                <w:szCs w:val="18"/>
              </w:rPr>
            </w:pPr>
            <w:r w:rsidRPr="0024586A">
              <w:rPr>
                <w:sz w:val="18"/>
                <w:szCs w:val="18"/>
              </w:rPr>
              <w:t>9</w:t>
            </w:r>
          </w:p>
        </w:tc>
        <w:tc>
          <w:tcPr>
            <w:tcW w:w="2160" w:type="dxa"/>
          </w:tcPr>
          <w:p w14:paraId="07EF1010" w14:textId="77777777" w:rsidR="00BE370D" w:rsidRPr="0024586A" w:rsidRDefault="00BE370D" w:rsidP="00672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A through E)</w:t>
            </w:r>
          </w:p>
        </w:tc>
      </w:tr>
    </w:tbl>
    <w:p w14:paraId="29F793DB" w14:textId="77777777" w:rsidR="0024586A" w:rsidRPr="00750E63" w:rsidRDefault="0024586A" w:rsidP="00750E63">
      <w:pPr>
        <w:jc w:val="center"/>
        <w:rPr>
          <w:sz w:val="20"/>
          <w:szCs w:val="20"/>
        </w:rPr>
      </w:pPr>
    </w:p>
    <w:sectPr w:rsidR="0024586A" w:rsidRPr="00750E63" w:rsidSect="0073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B06040202020202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62"/>
    <w:rsid w:val="00131535"/>
    <w:rsid w:val="001C28BC"/>
    <w:rsid w:val="0024586A"/>
    <w:rsid w:val="002B30BA"/>
    <w:rsid w:val="003C3007"/>
    <w:rsid w:val="00421C06"/>
    <w:rsid w:val="004529CB"/>
    <w:rsid w:val="00477831"/>
    <w:rsid w:val="004E0074"/>
    <w:rsid w:val="00685D3B"/>
    <w:rsid w:val="006C093B"/>
    <w:rsid w:val="0073749E"/>
    <w:rsid w:val="00750E63"/>
    <w:rsid w:val="007D7762"/>
    <w:rsid w:val="007E1522"/>
    <w:rsid w:val="007E20DD"/>
    <w:rsid w:val="008347BF"/>
    <w:rsid w:val="00835402"/>
    <w:rsid w:val="00AB4F95"/>
    <w:rsid w:val="00AC45C2"/>
    <w:rsid w:val="00AF31C8"/>
    <w:rsid w:val="00BE0A1A"/>
    <w:rsid w:val="00BE370D"/>
    <w:rsid w:val="00C07DEB"/>
    <w:rsid w:val="00C30D8A"/>
    <w:rsid w:val="00D50123"/>
    <w:rsid w:val="00E14CAD"/>
    <w:rsid w:val="00E75536"/>
    <w:rsid w:val="00E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5194"/>
  <w14:defaultImageDpi w14:val="32767"/>
  <w15:chartTrackingRefBased/>
  <w15:docId w15:val="{9A6FDF25-ECF8-6143-A816-7F66F328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7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7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7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7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7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7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7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7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7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7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7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7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7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7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7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7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7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7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762"/>
    <w:rPr>
      <w:b/>
      <w:bCs/>
      <w:smallCaps/>
      <w:color w:val="0F4761" w:themeColor="accent1" w:themeShade="BF"/>
      <w:spacing w:val="5"/>
    </w:rPr>
  </w:style>
  <w:style w:type="paragraph" w:customStyle="1" w:styleId="Tabletext">
    <w:name w:val="Table_text"/>
    <w:basedOn w:val="Normal"/>
    <w:link w:val="TabletextChar"/>
    <w:uiPriority w:val="99"/>
    <w:qFormat/>
    <w:rsid w:val="007D77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TabletextChar">
    <w:name w:val="Table_text Char"/>
    <w:link w:val="Tabletext"/>
    <w:uiPriority w:val="99"/>
    <w:qFormat/>
    <w:locked/>
    <w:rsid w:val="007D7762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750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USA</cp:lastModifiedBy>
  <cp:revision>2</cp:revision>
  <dcterms:created xsi:type="dcterms:W3CDTF">2025-01-09T18:16:00Z</dcterms:created>
  <dcterms:modified xsi:type="dcterms:W3CDTF">2025-01-09T21:49:00Z</dcterms:modified>
</cp:coreProperties>
</file>