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073E7C" w14:paraId="02B988C2" w14:textId="77777777" w:rsidTr="00876A8A">
        <w:trPr>
          <w:cantSplit/>
        </w:trPr>
        <w:tc>
          <w:tcPr>
            <w:tcW w:w="6487" w:type="dxa"/>
            <w:vAlign w:val="center"/>
          </w:tcPr>
          <w:p w14:paraId="1BD693D3" w14:textId="77777777" w:rsidR="009F6520" w:rsidRPr="00073E7C" w:rsidRDefault="009F6520" w:rsidP="009F6520">
            <w:pPr>
              <w:shd w:val="solid" w:color="FFFFFF" w:fill="FFFFFF"/>
              <w:spacing w:before="0"/>
              <w:rPr>
                <w:rFonts w:ascii="Verdana" w:hAnsi="Verdana" w:cs="Times New Roman Bold"/>
                <w:b/>
                <w:bCs/>
                <w:sz w:val="26"/>
                <w:szCs w:val="26"/>
              </w:rPr>
            </w:pPr>
            <w:r w:rsidRPr="00073E7C">
              <w:rPr>
                <w:rFonts w:ascii="Verdana" w:hAnsi="Verdana" w:cs="Times New Roman Bold"/>
                <w:b/>
                <w:bCs/>
                <w:sz w:val="26"/>
                <w:szCs w:val="26"/>
              </w:rPr>
              <w:t>Radiocommunication Study Groups</w:t>
            </w:r>
          </w:p>
        </w:tc>
        <w:tc>
          <w:tcPr>
            <w:tcW w:w="3402" w:type="dxa"/>
          </w:tcPr>
          <w:p w14:paraId="11F1C259" w14:textId="4849B776" w:rsidR="009F6520" w:rsidRPr="00073E7C" w:rsidRDefault="007B60D8" w:rsidP="007B60D8">
            <w:pPr>
              <w:shd w:val="solid" w:color="FFFFFF" w:fill="FFFFFF"/>
              <w:spacing w:before="0" w:line="240" w:lineRule="atLeast"/>
            </w:pPr>
            <w:bookmarkStart w:id="0" w:name="ditulogo"/>
            <w:bookmarkEnd w:id="0"/>
            <w:r w:rsidRPr="00073E7C">
              <w:rPr>
                <w:noProof/>
                <w:lang w:eastAsia="en-GB"/>
              </w:rPr>
              <w:drawing>
                <wp:inline distT="0" distB="0" distL="0" distR="0" wp14:anchorId="4F0FF971" wp14:editId="39F769B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073E7C" w14:paraId="04104B08" w14:textId="77777777" w:rsidTr="00876A8A">
        <w:trPr>
          <w:cantSplit/>
        </w:trPr>
        <w:tc>
          <w:tcPr>
            <w:tcW w:w="6487" w:type="dxa"/>
            <w:tcBorders>
              <w:bottom w:val="single" w:sz="12" w:space="0" w:color="auto"/>
            </w:tcBorders>
          </w:tcPr>
          <w:p w14:paraId="22C02556" w14:textId="77777777" w:rsidR="000069D4" w:rsidRPr="00073E7C"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0652A30" w14:textId="77777777" w:rsidR="000069D4" w:rsidRPr="00073E7C" w:rsidRDefault="000069D4" w:rsidP="00A5173C">
            <w:pPr>
              <w:shd w:val="solid" w:color="FFFFFF" w:fill="FFFFFF"/>
              <w:spacing w:before="0" w:after="48" w:line="240" w:lineRule="atLeast"/>
              <w:rPr>
                <w:sz w:val="22"/>
                <w:szCs w:val="22"/>
              </w:rPr>
            </w:pPr>
          </w:p>
        </w:tc>
      </w:tr>
      <w:tr w:rsidR="000069D4" w:rsidRPr="00073E7C" w14:paraId="4971CFE8" w14:textId="77777777" w:rsidTr="00876A8A">
        <w:trPr>
          <w:cantSplit/>
        </w:trPr>
        <w:tc>
          <w:tcPr>
            <w:tcW w:w="6487" w:type="dxa"/>
            <w:tcBorders>
              <w:top w:val="single" w:sz="12" w:space="0" w:color="auto"/>
            </w:tcBorders>
          </w:tcPr>
          <w:p w14:paraId="001B3259" w14:textId="77777777" w:rsidR="000069D4" w:rsidRPr="00073E7C"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E673BE7" w14:textId="77777777" w:rsidR="000069D4" w:rsidRPr="00073E7C" w:rsidRDefault="000069D4" w:rsidP="00A5173C">
            <w:pPr>
              <w:shd w:val="solid" w:color="FFFFFF" w:fill="FFFFFF"/>
              <w:spacing w:before="0" w:after="48" w:line="240" w:lineRule="atLeast"/>
            </w:pPr>
          </w:p>
        </w:tc>
      </w:tr>
      <w:tr w:rsidR="000069D4" w:rsidRPr="00073E7C" w14:paraId="52782A8D" w14:textId="77777777" w:rsidTr="00876A8A">
        <w:trPr>
          <w:cantSplit/>
        </w:trPr>
        <w:tc>
          <w:tcPr>
            <w:tcW w:w="6487" w:type="dxa"/>
            <w:vMerge w:val="restart"/>
          </w:tcPr>
          <w:p w14:paraId="5D6341A2" w14:textId="065790AD" w:rsidR="007B60D8" w:rsidRPr="007B60D8" w:rsidRDefault="007B60D8" w:rsidP="007B60D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7B60D8">
              <w:rPr>
                <w:rFonts w:ascii="Verdana" w:hAnsi="Verdana"/>
                <w:sz w:val="20"/>
              </w:rPr>
              <w:t>Received:</w:t>
            </w:r>
            <w:r w:rsidRPr="007B60D8">
              <w:rPr>
                <w:rFonts w:ascii="Verdana" w:hAnsi="Verdana"/>
                <w:sz w:val="20"/>
              </w:rPr>
              <w:tab/>
            </w:r>
            <w:r w:rsidR="007B03AC">
              <w:rPr>
                <w:rFonts w:ascii="Verdana" w:hAnsi="Verdana"/>
                <w:sz w:val="20"/>
              </w:rPr>
              <w:t>2</w:t>
            </w:r>
            <w:r w:rsidR="00FA149C">
              <w:rPr>
                <w:rFonts w:ascii="Verdana" w:hAnsi="Verdana"/>
                <w:sz w:val="20"/>
              </w:rPr>
              <w:t>1</w:t>
            </w:r>
            <w:r w:rsidR="00525EDC">
              <w:rPr>
                <w:rFonts w:ascii="Verdana" w:hAnsi="Verdana"/>
                <w:sz w:val="20"/>
              </w:rPr>
              <w:t xml:space="preserve"> October</w:t>
            </w:r>
            <w:r w:rsidRPr="007B60D8">
              <w:rPr>
                <w:rFonts w:ascii="Verdana" w:hAnsi="Verdana"/>
                <w:sz w:val="20"/>
              </w:rPr>
              <w:t xml:space="preserve"> 202</w:t>
            </w:r>
            <w:r w:rsidR="004A6639">
              <w:rPr>
                <w:rFonts w:ascii="Verdana" w:hAnsi="Verdana"/>
                <w:sz w:val="20"/>
              </w:rPr>
              <w:t>5</w:t>
            </w:r>
          </w:p>
          <w:p w14:paraId="2E41C7FB" w14:textId="1B01259A" w:rsidR="007B60D8" w:rsidRPr="00073E7C" w:rsidRDefault="007B60D8" w:rsidP="007B60D8">
            <w:pPr>
              <w:shd w:val="solid" w:color="FFFFFF" w:fill="FFFFFF"/>
              <w:tabs>
                <w:tab w:val="clear" w:pos="1134"/>
                <w:tab w:val="clear" w:pos="1871"/>
                <w:tab w:val="clear" w:pos="2268"/>
              </w:tabs>
              <w:spacing w:before="0" w:after="240"/>
              <w:ind w:left="1134" w:hanging="1134"/>
              <w:rPr>
                <w:rFonts w:ascii="Verdana" w:hAnsi="Verdana"/>
                <w:sz w:val="20"/>
              </w:rPr>
            </w:pPr>
            <w:r w:rsidRPr="00073E7C">
              <w:rPr>
                <w:rFonts w:ascii="Verdana" w:hAnsi="Verdana"/>
                <w:sz w:val="20"/>
              </w:rPr>
              <w:t>Subject:</w:t>
            </w:r>
            <w:r w:rsidRPr="00073E7C">
              <w:rPr>
                <w:rFonts w:ascii="Verdana" w:hAnsi="Verdana"/>
                <w:sz w:val="20"/>
              </w:rPr>
              <w:tab/>
              <w:t xml:space="preserve">Report of the </w:t>
            </w:r>
            <w:r w:rsidR="00777797" w:rsidRPr="00777797">
              <w:rPr>
                <w:rFonts w:ascii="Verdana" w:hAnsi="Verdana"/>
                <w:sz w:val="20"/>
              </w:rPr>
              <w:t>twenty-first</w:t>
            </w:r>
            <w:r w:rsidR="00B654CB">
              <w:rPr>
                <w:rFonts w:ascii="Verdana" w:hAnsi="Verdana"/>
                <w:sz w:val="20"/>
              </w:rPr>
              <w:t xml:space="preserve"> </w:t>
            </w:r>
            <w:r w:rsidRPr="00073E7C">
              <w:rPr>
                <w:rFonts w:ascii="Verdana" w:hAnsi="Verdana"/>
                <w:sz w:val="20"/>
              </w:rPr>
              <w:t xml:space="preserve">meeting of the </w:t>
            </w:r>
            <w:r w:rsidR="00B654CB">
              <w:rPr>
                <w:rFonts w:ascii="Verdana" w:hAnsi="Verdana"/>
                <w:sz w:val="20"/>
              </w:rPr>
              <w:br/>
              <w:t>J</w:t>
            </w:r>
            <w:r w:rsidRPr="00073E7C">
              <w:rPr>
                <w:rFonts w:ascii="Verdana" w:hAnsi="Verdana"/>
                <w:sz w:val="20"/>
              </w:rPr>
              <w:t xml:space="preserve">oint IMO/ITU Experts Group on </w:t>
            </w:r>
            <w:r w:rsidR="00B654CB">
              <w:rPr>
                <w:rFonts w:ascii="Verdana" w:hAnsi="Verdana"/>
                <w:sz w:val="20"/>
              </w:rPr>
              <w:t>M</w:t>
            </w:r>
            <w:r w:rsidRPr="00073E7C">
              <w:rPr>
                <w:rFonts w:ascii="Verdana" w:hAnsi="Verdana"/>
                <w:sz w:val="20"/>
              </w:rPr>
              <w:t xml:space="preserve">aritime </w:t>
            </w:r>
            <w:r w:rsidR="00B654CB">
              <w:rPr>
                <w:rFonts w:ascii="Verdana" w:hAnsi="Verdana"/>
                <w:sz w:val="20"/>
              </w:rPr>
              <w:t>R</w:t>
            </w:r>
            <w:r w:rsidRPr="00073E7C">
              <w:rPr>
                <w:rFonts w:ascii="Verdana" w:hAnsi="Verdana"/>
                <w:sz w:val="20"/>
              </w:rPr>
              <w:t xml:space="preserve">adiocommunication </w:t>
            </w:r>
            <w:r w:rsidR="00B654CB">
              <w:rPr>
                <w:rFonts w:ascii="Verdana" w:hAnsi="Verdana"/>
                <w:sz w:val="20"/>
              </w:rPr>
              <w:t>M</w:t>
            </w:r>
            <w:r w:rsidRPr="00073E7C">
              <w:rPr>
                <w:rFonts w:ascii="Verdana" w:hAnsi="Verdana"/>
                <w:sz w:val="20"/>
              </w:rPr>
              <w:t>atters</w:t>
            </w:r>
          </w:p>
        </w:tc>
        <w:tc>
          <w:tcPr>
            <w:tcW w:w="3402" w:type="dxa"/>
          </w:tcPr>
          <w:p w14:paraId="2CA1B3B6" w14:textId="4B887E84" w:rsidR="000069D4" w:rsidRPr="00073E7C" w:rsidRDefault="007B60D8" w:rsidP="00A5173C">
            <w:pPr>
              <w:shd w:val="solid" w:color="FFFFFF" w:fill="FFFFFF"/>
              <w:spacing w:before="0" w:line="240" w:lineRule="atLeast"/>
              <w:rPr>
                <w:rFonts w:ascii="Verdana" w:hAnsi="Verdana"/>
                <w:sz w:val="20"/>
                <w:lang w:eastAsia="zh-CN"/>
              </w:rPr>
            </w:pPr>
            <w:r w:rsidRPr="00073E7C">
              <w:rPr>
                <w:rFonts w:ascii="Verdana" w:hAnsi="Verdana"/>
                <w:b/>
                <w:sz w:val="20"/>
                <w:lang w:eastAsia="zh-CN"/>
              </w:rPr>
              <w:t xml:space="preserve">Document </w:t>
            </w:r>
            <w:proofErr w:type="spellStart"/>
            <w:r w:rsidR="007512F5">
              <w:rPr>
                <w:rFonts w:ascii="Verdana" w:hAnsi="Verdana"/>
                <w:b/>
                <w:sz w:val="20"/>
                <w:lang w:eastAsia="zh-CN"/>
              </w:rPr>
              <w:t>5B</w:t>
            </w:r>
            <w:proofErr w:type="spellEnd"/>
            <w:r w:rsidRPr="00073E7C">
              <w:rPr>
                <w:rFonts w:ascii="Verdana" w:hAnsi="Verdana"/>
                <w:b/>
                <w:sz w:val="20"/>
                <w:lang w:eastAsia="zh-CN"/>
              </w:rPr>
              <w:t>/</w:t>
            </w:r>
            <w:r w:rsidR="00120CD2">
              <w:rPr>
                <w:rFonts w:ascii="Verdana" w:hAnsi="Verdana"/>
                <w:b/>
                <w:sz w:val="20"/>
                <w:lang w:eastAsia="zh-CN"/>
              </w:rPr>
              <w:t>350</w:t>
            </w:r>
            <w:r w:rsidRPr="00073E7C">
              <w:rPr>
                <w:rFonts w:ascii="Verdana" w:hAnsi="Verdana"/>
                <w:b/>
                <w:sz w:val="20"/>
                <w:lang w:eastAsia="zh-CN"/>
              </w:rPr>
              <w:t>-E</w:t>
            </w:r>
          </w:p>
        </w:tc>
      </w:tr>
      <w:tr w:rsidR="000069D4" w:rsidRPr="00073E7C" w14:paraId="0733701F" w14:textId="77777777" w:rsidTr="00876A8A">
        <w:trPr>
          <w:cantSplit/>
        </w:trPr>
        <w:tc>
          <w:tcPr>
            <w:tcW w:w="6487" w:type="dxa"/>
            <w:vMerge/>
          </w:tcPr>
          <w:p w14:paraId="67055077" w14:textId="77777777" w:rsidR="000069D4" w:rsidRPr="00073E7C" w:rsidRDefault="000069D4" w:rsidP="00A5173C">
            <w:pPr>
              <w:spacing w:before="60"/>
              <w:jc w:val="center"/>
              <w:rPr>
                <w:b/>
                <w:smallCaps/>
                <w:sz w:val="32"/>
                <w:lang w:eastAsia="zh-CN"/>
              </w:rPr>
            </w:pPr>
            <w:bookmarkStart w:id="3" w:name="ddate" w:colFirst="1" w:colLast="1"/>
            <w:bookmarkEnd w:id="2"/>
          </w:p>
        </w:tc>
        <w:tc>
          <w:tcPr>
            <w:tcW w:w="3402" w:type="dxa"/>
          </w:tcPr>
          <w:p w14:paraId="51ECDEFD" w14:textId="759E7291" w:rsidR="000069D4" w:rsidRPr="00073E7C" w:rsidRDefault="00120CD2" w:rsidP="00A5173C">
            <w:pPr>
              <w:shd w:val="solid" w:color="FFFFFF" w:fill="FFFFFF"/>
              <w:spacing w:before="0" w:line="240" w:lineRule="atLeast"/>
              <w:rPr>
                <w:rFonts w:ascii="Verdana" w:hAnsi="Verdana"/>
                <w:sz w:val="20"/>
                <w:lang w:eastAsia="zh-CN"/>
              </w:rPr>
            </w:pPr>
            <w:r>
              <w:rPr>
                <w:rFonts w:ascii="Verdana" w:hAnsi="Verdana"/>
                <w:b/>
                <w:sz w:val="20"/>
                <w:lang w:eastAsia="zh-CN"/>
              </w:rPr>
              <w:t>22</w:t>
            </w:r>
            <w:r w:rsidR="00525EDC">
              <w:rPr>
                <w:rFonts w:ascii="Verdana" w:hAnsi="Verdana"/>
                <w:b/>
                <w:sz w:val="20"/>
                <w:lang w:eastAsia="zh-CN"/>
              </w:rPr>
              <w:t xml:space="preserve"> October</w:t>
            </w:r>
            <w:r w:rsidR="00B654CB">
              <w:rPr>
                <w:rFonts w:ascii="Verdana" w:hAnsi="Verdana"/>
                <w:b/>
                <w:sz w:val="20"/>
                <w:lang w:eastAsia="zh-CN"/>
              </w:rPr>
              <w:t xml:space="preserve"> 202</w:t>
            </w:r>
            <w:r w:rsidR="004A6639">
              <w:rPr>
                <w:rFonts w:ascii="Verdana" w:hAnsi="Verdana"/>
                <w:b/>
                <w:sz w:val="20"/>
                <w:lang w:eastAsia="zh-CN"/>
              </w:rPr>
              <w:t>5</w:t>
            </w:r>
          </w:p>
        </w:tc>
      </w:tr>
      <w:tr w:rsidR="000069D4" w:rsidRPr="00073E7C" w14:paraId="6662ED95" w14:textId="77777777" w:rsidTr="00876A8A">
        <w:trPr>
          <w:cantSplit/>
        </w:trPr>
        <w:tc>
          <w:tcPr>
            <w:tcW w:w="6487" w:type="dxa"/>
            <w:vMerge/>
          </w:tcPr>
          <w:p w14:paraId="5B61116E" w14:textId="77777777" w:rsidR="000069D4" w:rsidRPr="00073E7C" w:rsidRDefault="000069D4" w:rsidP="00A5173C">
            <w:pPr>
              <w:spacing w:before="60"/>
              <w:jc w:val="center"/>
              <w:rPr>
                <w:b/>
                <w:smallCaps/>
                <w:sz w:val="32"/>
                <w:lang w:eastAsia="zh-CN"/>
              </w:rPr>
            </w:pPr>
            <w:bookmarkStart w:id="4" w:name="dorlang" w:colFirst="1" w:colLast="1"/>
            <w:bookmarkEnd w:id="3"/>
          </w:p>
        </w:tc>
        <w:tc>
          <w:tcPr>
            <w:tcW w:w="3402" w:type="dxa"/>
          </w:tcPr>
          <w:p w14:paraId="35E67D55" w14:textId="4E6A6E03" w:rsidR="00673B49" w:rsidRPr="00073E7C" w:rsidRDefault="007B60D8" w:rsidP="00120CD2">
            <w:pPr>
              <w:shd w:val="solid" w:color="FFFFFF" w:fill="FFFFFF"/>
              <w:spacing w:before="0" w:line="240" w:lineRule="atLeast"/>
              <w:rPr>
                <w:rFonts w:ascii="Verdana" w:eastAsia="SimSun" w:hAnsi="Verdana"/>
                <w:sz w:val="20"/>
                <w:lang w:eastAsia="zh-CN"/>
              </w:rPr>
            </w:pPr>
            <w:r w:rsidRPr="00073E7C">
              <w:rPr>
                <w:rFonts w:ascii="Verdana" w:eastAsia="SimSun" w:hAnsi="Verdana"/>
                <w:b/>
                <w:sz w:val="20"/>
                <w:lang w:eastAsia="zh-CN"/>
              </w:rPr>
              <w:t>English</w:t>
            </w:r>
            <w:r w:rsidR="00C26D24">
              <w:rPr>
                <w:rFonts w:ascii="Verdana" w:eastAsia="SimSun" w:hAnsi="Verdana"/>
                <w:b/>
                <w:sz w:val="20"/>
                <w:lang w:eastAsia="zh-CN"/>
              </w:rPr>
              <w:t xml:space="preserve"> only</w:t>
            </w:r>
          </w:p>
        </w:tc>
      </w:tr>
      <w:tr w:rsidR="007B60D8" w:rsidRPr="00073E7C" w14:paraId="741212CD" w14:textId="77777777" w:rsidTr="00D046A7">
        <w:trPr>
          <w:cantSplit/>
        </w:trPr>
        <w:tc>
          <w:tcPr>
            <w:tcW w:w="9889" w:type="dxa"/>
            <w:gridSpan w:val="2"/>
          </w:tcPr>
          <w:p w14:paraId="7C4166CF" w14:textId="5B714266" w:rsidR="007B60D8" w:rsidRPr="00073E7C" w:rsidRDefault="007B60D8" w:rsidP="007B60D8">
            <w:pPr>
              <w:pStyle w:val="Source"/>
              <w:rPr>
                <w:lang w:eastAsia="zh-CN"/>
              </w:rPr>
            </w:pPr>
            <w:bookmarkStart w:id="5" w:name="dsource" w:colFirst="0" w:colLast="0"/>
            <w:bookmarkEnd w:id="4"/>
            <w:r w:rsidRPr="00073E7C">
              <w:rPr>
                <w:lang w:eastAsia="zh-CN"/>
              </w:rPr>
              <w:t>International Maritime Organization</w:t>
            </w:r>
          </w:p>
        </w:tc>
      </w:tr>
      <w:tr w:rsidR="007B60D8" w:rsidRPr="00073E7C" w14:paraId="5B016490" w14:textId="77777777" w:rsidTr="00D046A7">
        <w:trPr>
          <w:cantSplit/>
        </w:trPr>
        <w:tc>
          <w:tcPr>
            <w:tcW w:w="9889" w:type="dxa"/>
            <w:gridSpan w:val="2"/>
          </w:tcPr>
          <w:p w14:paraId="74682932" w14:textId="65012C23" w:rsidR="007B60D8" w:rsidRPr="00073E7C" w:rsidRDefault="007B60D8" w:rsidP="007B60D8">
            <w:pPr>
              <w:pStyle w:val="Title1"/>
              <w:rPr>
                <w:lang w:eastAsia="zh-CN"/>
              </w:rPr>
            </w:pPr>
            <w:bookmarkStart w:id="6" w:name="drec" w:colFirst="0" w:colLast="0"/>
            <w:bookmarkEnd w:id="5"/>
            <w:r w:rsidRPr="00073E7C">
              <w:rPr>
                <w:lang w:eastAsia="zh-CN"/>
              </w:rPr>
              <w:t xml:space="preserve">Report of the </w:t>
            </w:r>
            <w:r w:rsidR="00777797" w:rsidRPr="00777797">
              <w:rPr>
                <w:lang w:eastAsia="zh-CN"/>
              </w:rPr>
              <w:t>twenty-first</w:t>
            </w:r>
            <w:r w:rsidRPr="00073E7C">
              <w:rPr>
                <w:lang w:eastAsia="zh-CN"/>
              </w:rPr>
              <w:t xml:space="preserve"> meeting of the joint IMO/ITU Experts Group on maritime radiocommunication matters</w:t>
            </w:r>
          </w:p>
        </w:tc>
      </w:tr>
      <w:tr w:rsidR="000069D4" w:rsidRPr="00073E7C" w14:paraId="2DD375CD" w14:textId="77777777" w:rsidTr="00D046A7">
        <w:trPr>
          <w:cantSplit/>
        </w:trPr>
        <w:tc>
          <w:tcPr>
            <w:tcW w:w="9889" w:type="dxa"/>
            <w:gridSpan w:val="2"/>
          </w:tcPr>
          <w:p w14:paraId="5F7BDCD3" w14:textId="77777777" w:rsidR="000069D4" w:rsidRPr="00073E7C" w:rsidRDefault="000069D4" w:rsidP="00A5173C">
            <w:pPr>
              <w:pStyle w:val="Title1"/>
              <w:rPr>
                <w:lang w:eastAsia="zh-CN"/>
              </w:rPr>
            </w:pPr>
            <w:bookmarkStart w:id="7" w:name="dtitle1" w:colFirst="0" w:colLast="0"/>
            <w:bookmarkEnd w:id="6"/>
          </w:p>
        </w:tc>
      </w:tr>
    </w:tbl>
    <w:bookmarkEnd w:id="7"/>
    <w:p w14:paraId="565B4C27" w14:textId="77777777" w:rsidR="007B60D8" w:rsidRPr="00073E7C" w:rsidRDefault="007B60D8" w:rsidP="00266B92">
      <w:pPr>
        <w:pStyle w:val="Headingb"/>
        <w:rPr>
          <w:rStyle w:val="Heading2Char1"/>
          <w:rFonts w:ascii="Times New Roman" w:hAnsi="Times New Roman" w:cs="Times New Roman"/>
          <w:b/>
          <w:bCs/>
          <w:szCs w:val="24"/>
        </w:rPr>
      </w:pPr>
      <w:r w:rsidRPr="00266B92">
        <w:rPr>
          <w:rStyle w:val="Heading2Char1"/>
          <w:b/>
          <w:lang w:eastAsia="zh-CN"/>
        </w:rPr>
        <w:t>Introduction</w:t>
      </w:r>
    </w:p>
    <w:p w14:paraId="1F705B83" w14:textId="77D9A338" w:rsidR="007B60D8" w:rsidRDefault="007B60D8" w:rsidP="00266B92">
      <w:r w:rsidRPr="00073E7C">
        <w:t xml:space="preserve">The </w:t>
      </w:r>
      <w:r w:rsidR="003F5469" w:rsidRPr="003F5469">
        <w:t>twenty-first</w:t>
      </w:r>
      <w:r w:rsidR="003F5469">
        <w:t xml:space="preserve"> </w:t>
      </w:r>
      <w:r w:rsidRPr="00073E7C">
        <w:t xml:space="preserve">meeting of the Joint IMO/ITU Experts Group on </w:t>
      </w:r>
      <w:r w:rsidR="00B654CB" w:rsidRPr="00073E7C">
        <w:t xml:space="preserve">Maritime Radiocommunication Matters </w:t>
      </w:r>
      <w:r w:rsidRPr="00073E7C">
        <w:t xml:space="preserve">was held </w:t>
      </w:r>
      <w:r w:rsidRPr="00073E7C">
        <w:rPr>
          <w:bCs/>
        </w:rPr>
        <w:t xml:space="preserve">from </w:t>
      </w:r>
      <w:r w:rsidR="003F5469">
        <w:rPr>
          <w:bCs/>
        </w:rPr>
        <w:t>6</w:t>
      </w:r>
      <w:r w:rsidRPr="00073E7C">
        <w:rPr>
          <w:bCs/>
        </w:rPr>
        <w:t> to </w:t>
      </w:r>
      <w:r w:rsidR="00525EDC">
        <w:rPr>
          <w:bCs/>
        </w:rPr>
        <w:t>1</w:t>
      </w:r>
      <w:r w:rsidR="003F5469">
        <w:rPr>
          <w:bCs/>
        </w:rPr>
        <w:t>0</w:t>
      </w:r>
      <w:r w:rsidRPr="00073E7C">
        <w:rPr>
          <w:bCs/>
        </w:rPr>
        <w:t xml:space="preserve"> </w:t>
      </w:r>
      <w:r w:rsidR="00525EDC">
        <w:rPr>
          <w:bCs/>
        </w:rPr>
        <w:t>October</w:t>
      </w:r>
      <w:r w:rsidRPr="00073E7C">
        <w:rPr>
          <w:bCs/>
        </w:rPr>
        <w:t xml:space="preserve"> 202</w:t>
      </w:r>
      <w:r w:rsidR="003F5469">
        <w:rPr>
          <w:bCs/>
        </w:rPr>
        <w:t>5</w:t>
      </w:r>
      <w:r w:rsidR="00B654CB">
        <w:rPr>
          <w:bCs/>
        </w:rPr>
        <w:t xml:space="preserve"> at IMO Headquarters</w:t>
      </w:r>
      <w:r w:rsidR="00D71620">
        <w:rPr>
          <w:bCs/>
        </w:rPr>
        <w:t xml:space="preserve"> in London, United Kingdom</w:t>
      </w:r>
      <w:r w:rsidRPr="00073E7C">
        <w:t xml:space="preserve">. </w:t>
      </w:r>
      <w:r w:rsidR="00E037FC">
        <w:t xml:space="preserve">This document provides the report of the Experts Group, </w:t>
      </w:r>
      <w:r w:rsidR="00300A52">
        <w:t>referring to</w:t>
      </w:r>
      <w:r w:rsidR="00E037FC">
        <w:t xml:space="preserve"> matters of relevance</w:t>
      </w:r>
      <w:r w:rsidRPr="00073E7C">
        <w:t xml:space="preserve"> to ITU-R W</w:t>
      </w:r>
      <w:r w:rsidR="00D71620">
        <w:t xml:space="preserve">orking </w:t>
      </w:r>
      <w:r w:rsidRPr="00073E7C">
        <w:t>P</w:t>
      </w:r>
      <w:r w:rsidR="00D71620">
        <w:t>arty (WP)</w:t>
      </w:r>
      <w:r w:rsidRPr="00073E7C">
        <w:t xml:space="preserve"> </w:t>
      </w:r>
      <w:proofErr w:type="spellStart"/>
      <w:r w:rsidR="007512F5">
        <w:t>5B</w:t>
      </w:r>
      <w:proofErr w:type="spellEnd"/>
      <w:r w:rsidRPr="00073E7C">
        <w:t>.</w:t>
      </w:r>
    </w:p>
    <w:p w14:paraId="4EFA167D" w14:textId="5600ED70" w:rsidR="007B60D8" w:rsidRPr="00073E7C" w:rsidRDefault="007B60D8" w:rsidP="00266B92">
      <w:pPr>
        <w:pStyle w:val="Headingb"/>
      </w:pPr>
      <w:r w:rsidRPr="00073E7C">
        <w:t xml:space="preserve">Action requested of ITU-R WP </w:t>
      </w:r>
      <w:proofErr w:type="spellStart"/>
      <w:r w:rsidR="008A5CBA">
        <w:t>5B</w:t>
      </w:r>
      <w:proofErr w:type="spellEnd"/>
    </w:p>
    <w:p w14:paraId="32724501" w14:textId="02928010" w:rsidR="007B60D8" w:rsidRDefault="007B60D8" w:rsidP="007B60D8">
      <w:r w:rsidRPr="00073E7C">
        <w:rPr>
          <w:lang w:eastAsia="zh-CN"/>
        </w:rPr>
        <w:t xml:space="preserve">ITU-R WP </w:t>
      </w:r>
      <w:proofErr w:type="spellStart"/>
      <w:r w:rsidR="000A779A" w:rsidRPr="000A779A">
        <w:rPr>
          <w:lang w:eastAsia="zh-CN"/>
        </w:rPr>
        <w:t>5B</w:t>
      </w:r>
      <w:proofErr w:type="spellEnd"/>
      <w:r w:rsidR="000A779A" w:rsidRPr="000A779A">
        <w:rPr>
          <w:lang w:eastAsia="zh-CN"/>
        </w:rPr>
        <w:t xml:space="preserve"> is invited to note the report in general and, in particular</w:t>
      </w:r>
      <w:r w:rsidR="0066014B">
        <w:t>:</w:t>
      </w:r>
    </w:p>
    <w:p w14:paraId="0EEC6EED" w14:textId="21464C3E" w:rsidR="00525EDC" w:rsidRDefault="007A77CC" w:rsidP="007B03AC">
      <w:pPr>
        <w:tabs>
          <w:tab w:val="clear" w:pos="1871"/>
          <w:tab w:val="clear" w:pos="2268"/>
        </w:tabs>
        <w:ind w:left="1134" w:hanging="1134"/>
        <w:rPr>
          <w:rFonts w:cs="Arial"/>
          <w:szCs w:val="22"/>
        </w:rPr>
      </w:pPr>
      <w:r>
        <w:rPr>
          <w:rFonts w:cs="Arial"/>
          <w:szCs w:val="22"/>
        </w:rPr>
        <w:t>1)</w:t>
      </w:r>
      <w:r w:rsidR="00525EDC">
        <w:rPr>
          <w:rFonts w:cs="Arial"/>
          <w:szCs w:val="22"/>
        </w:rPr>
        <w:tab/>
      </w:r>
      <w:r w:rsidR="00A074E3" w:rsidRPr="00A074E3">
        <w:rPr>
          <w:rFonts w:cs="Arial"/>
          <w:szCs w:val="22"/>
        </w:rPr>
        <w:t>note the initial discussions on the development of a transition scheme for the introduction of digital technology for VHF voice communications (paragraphs 4.1 to</w:t>
      </w:r>
      <w:r w:rsidR="00A27A37">
        <w:rPr>
          <w:rFonts w:cs="Arial"/>
          <w:szCs w:val="22"/>
        </w:rPr>
        <w:t> </w:t>
      </w:r>
      <w:r w:rsidR="00A074E3" w:rsidRPr="00A074E3">
        <w:rPr>
          <w:rFonts w:cs="Arial"/>
          <w:szCs w:val="22"/>
        </w:rPr>
        <w:t xml:space="preserve">4.6, and </w:t>
      </w:r>
      <w:r w:rsidR="00BE7D8C" w:rsidRPr="00A074E3">
        <w:rPr>
          <w:rFonts w:cs="Arial"/>
          <w:szCs w:val="22"/>
        </w:rPr>
        <w:t xml:space="preserve">Annex </w:t>
      </w:r>
      <w:r w:rsidR="00A074E3" w:rsidRPr="00A074E3">
        <w:rPr>
          <w:rFonts w:cs="Arial"/>
          <w:szCs w:val="22"/>
        </w:rPr>
        <w:t>1)</w:t>
      </w:r>
      <w:r w:rsidR="00525EDC">
        <w:t>;</w:t>
      </w:r>
    </w:p>
    <w:p w14:paraId="7B474AF5" w14:textId="7561263D" w:rsidR="00525EDC" w:rsidRDefault="00525EDC" w:rsidP="007B03AC">
      <w:pPr>
        <w:tabs>
          <w:tab w:val="clear" w:pos="1871"/>
        </w:tabs>
        <w:ind w:left="1134" w:hanging="1134"/>
        <w:rPr>
          <w:rFonts w:cs="Arial"/>
          <w:szCs w:val="22"/>
        </w:rPr>
      </w:pPr>
      <w:r>
        <w:rPr>
          <w:rFonts w:cs="Arial"/>
          <w:szCs w:val="22"/>
        </w:rPr>
        <w:t>2</w:t>
      </w:r>
      <w:r w:rsidR="007A77CC">
        <w:rPr>
          <w:rFonts w:cs="Arial"/>
          <w:szCs w:val="22"/>
        </w:rPr>
        <w:t>)</w:t>
      </w:r>
      <w:r w:rsidRPr="00931651">
        <w:rPr>
          <w:rFonts w:cs="Arial"/>
          <w:szCs w:val="22"/>
        </w:rPr>
        <w:tab/>
      </w:r>
      <w:r w:rsidR="007200F5" w:rsidRPr="007200F5">
        <w:rPr>
          <w:rFonts w:cs="Arial"/>
          <w:szCs w:val="22"/>
        </w:rPr>
        <w:t xml:space="preserve">note the discussions on the development of the IMO position on WRC-27 </w:t>
      </w:r>
      <w:r w:rsidR="00266B92" w:rsidRPr="007200F5">
        <w:rPr>
          <w:rFonts w:cs="Arial"/>
          <w:szCs w:val="22"/>
        </w:rPr>
        <w:t xml:space="preserve">agenda </w:t>
      </w:r>
      <w:r w:rsidR="007200F5" w:rsidRPr="007200F5">
        <w:rPr>
          <w:rFonts w:cs="Arial"/>
          <w:szCs w:val="22"/>
        </w:rPr>
        <w:t>item</w:t>
      </w:r>
      <w:r w:rsidR="00A27A37">
        <w:rPr>
          <w:rFonts w:cs="Arial"/>
          <w:szCs w:val="22"/>
        </w:rPr>
        <w:t> </w:t>
      </w:r>
      <w:r w:rsidR="007200F5" w:rsidRPr="007200F5">
        <w:rPr>
          <w:rFonts w:cs="Arial"/>
          <w:szCs w:val="22"/>
        </w:rPr>
        <w:t xml:space="preserve">10 (paragraphs 5.1 to 5.4, and </w:t>
      </w:r>
      <w:r w:rsidR="00266B92" w:rsidRPr="007200F5">
        <w:rPr>
          <w:rFonts w:cs="Arial"/>
          <w:szCs w:val="22"/>
        </w:rPr>
        <w:t xml:space="preserve">Annex </w:t>
      </w:r>
      <w:r w:rsidR="007200F5" w:rsidRPr="007200F5">
        <w:rPr>
          <w:rFonts w:cs="Arial"/>
          <w:szCs w:val="22"/>
        </w:rPr>
        <w:t>2)</w:t>
      </w:r>
      <w:r>
        <w:rPr>
          <w:rFonts w:cs="Arial"/>
          <w:szCs w:val="22"/>
        </w:rPr>
        <w:t>;</w:t>
      </w:r>
    </w:p>
    <w:p w14:paraId="005F32A1" w14:textId="779C0DE9" w:rsidR="00525EDC" w:rsidRDefault="00525EDC" w:rsidP="007B03AC">
      <w:pPr>
        <w:tabs>
          <w:tab w:val="clear" w:pos="1871"/>
        </w:tabs>
        <w:ind w:left="1134" w:hanging="1134"/>
        <w:rPr>
          <w:rFonts w:cs="Arial"/>
          <w:szCs w:val="22"/>
        </w:rPr>
      </w:pPr>
      <w:r>
        <w:rPr>
          <w:rFonts w:cs="Arial"/>
          <w:szCs w:val="22"/>
        </w:rPr>
        <w:t>3</w:t>
      </w:r>
      <w:r w:rsidR="007A77CC">
        <w:rPr>
          <w:rFonts w:cs="Arial"/>
          <w:szCs w:val="22"/>
        </w:rPr>
        <w:t>)</w:t>
      </w:r>
      <w:r>
        <w:rPr>
          <w:rFonts w:cs="Arial"/>
          <w:szCs w:val="22"/>
        </w:rPr>
        <w:tab/>
      </w:r>
      <w:r w:rsidR="007200F5" w:rsidRPr="007200F5">
        <w:rPr>
          <w:rFonts w:cs="Arial"/>
          <w:szCs w:val="22"/>
        </w:rPr>
        <w:t xml:space="preserve">note the discussions on the </w:t>
      </w:r>
      <w:proofErr w:type="spellStart"/>
      <w:r w:rsidR="007200F5" w:rsidRPr="007200F5">
        <w:rPr>
          <w:rFonts w:cs="Arial"/>
          <w:szCs w:val="22"/>
        </w:rPr>
        <w:t>NAVDAT</w:t>
      </w:r>
      <w:proofErr w:type="spellEnd"/>
      <w:r w:rsidR="007200F5" w:rsidRPr="007200F5">
        <w:rPr>
          <w:rFonts w:cs="Arial"/>
          <w:szCs w:val="22"/>
        </w:rPr>
        <w:t xml:space="preserve"> implementation status at IMO (paragraphs</w:t>
      </w:r>
      <w:r w:rsidR="00266B92">
        <w:rPr>
          <w:rFonts w:cs="Arial"/>
          <w:szCs w:val="22"/>
        </w:rPr>
        <w:t> </w:t>
      </w:r>
      <w:r w:rsidR="007200F5" w:rsidRPr="007200F5">
        <w:rPr>
          <w:rFonts w:cs="Arial"/>
          <w:szCs w:val="22"/>
        </w:rPr>
        <w:t>7.1 to</w:t>
      </w:r>
      <w:r w:rsidR="00A27A37">
        <w:rPr>
          <w:rFonts w:cs="Arial"/>
          <w:szCs w:val="22"/>
        </w:rPr>
        <w:t> </w:t>
      </w:r>
      <w:r w:rsidR="007200F5" w:rsidRPr="007200F5">
        <w:rPr>
          <w:rFonts w:cs="Arial"/>
          <w:szCs w:val="22"/>
        </w:rPr>
        <w:t>7.7)</w:t>
      </w:r>
      <w:r>
        <w:rPr>
          <w:rFonts w:cs="Arial"/>
          <w:szCs w:val="22"/>
        </w:rPr>
        <w:t>;</w:t>
      </w:r>
    </w:p>
    <w:p w14:paraId="4D2B59D2" w14:textId="72EC47BE" w:rsidR="00525EDC" w:rsidRDefault="00525EDC" w:rsidP="007B03AC">
      <w:pPr>
        <w:tabs>
          <w:tab w:val="clear" w:pos="1871"/>
        </w:tabs>
        <w:ind w:left="1134" w:hanging="1134"/>
        <w:rPr>
          <w:rFonts w:cs="Arial"/>
          <w:szCs w:val="22"/>
        </w:rPr>
      </w:pPr>
      <w:r>
        <w:rPr>
          <w:rFonts w:cs="Arial"/>
          <w:szCs w:val="22"/>
        </w:rPr>
        <w:t>4</w:t>
      </w:r>
      <w:r w:rsidR="007A77CC">
        <w:rPr>
          <w:rFonts w:cs="Arial"/>
          <w:szCs w:val="22"/>
        </w:rPr>
        <w:t>)</w:t>
      </w:r>
      <w:r>
        <w:rPr>
          <w:rFonts w:cs="Arial"/>
          <w:szCs w:val="22"/>
        </w:rPr>
        <w:tab/>
      </w:r>
      <w:r w:rsidR="007200F5" w:rsidRPr="007200F5">
        <w:rPr>
          <w:rFonts w:cs="Arial"/>
          <w:szCs w:val="22"/>
        </w:rPr>
        <w:t>note that the next meeting of the Joint IMO/ITU Experts Group was preliminarily scheduled to take place during the week of 28 September 2026 at the IMO Headquarters in London (paragraph 9.3)</w:t>
      </w:r>
      <w:r>
        <w:rPr>
          <w:rFonts w:cs="Arial"/>
          <w:szCs w:val="22"/>
        </w:rPr>
        <w:t>;</w:t>
      </w:r>
      <w:r w:rsidR="0083445E">
        <w:rPr>
          <w:rFonts w:cs="Arial"/>
          <w:szCs w:val="22"/>
        </w:rPr>
        <w:t xml:space="preserve"> </w:t>
      </w:r>
    </w:p>
    <w:p w14:paraId="0FA43602" w14:textId="11E8FFDE" w:rsidR="00525EDC" w:rsidRDefault="00562FD2" w:rsidP="00266B92">
      <w:r>
        <w:t>and</w:t>
      </w:r>
      <w:r w:rsidRPr="000B77AC">
        <w:t xml:space="preserve"> </w:t>
      </w:r>
      <w:r w:rsidR="00525EDC" w:rsidRPr="000B77AC">
        <w:t>take any necessary action</w:t>
      </w:r>
      <w:r w:rsidR="00525EDC">
        <w:t>s</w:t>
      </w:r>
      <w:r w:rsidR="00525EDC" w:rsidRPr="000B77AC">
        <w:t>, as appropriate</w:t>
      </w:r>
      <w:r w:rsidR="00525EDC">
        <w:t>.</w:t>
      </w:r>
    </w:p>
    <w:p w14:paraId="64CDFE05" w14:textId="77777777" w:rsidR="007B60D8" w:rsidRPr="00073E7C" w:rsidRDefault="007B60D8" w:rsidP="00266B92">
      <w:pPr>
        <w:rPr>
          <w:lang w:eastAsia="zh-CN"/>
        </w:rPr>
      </w:pPr>
    </w:p>
    <w:p w14:paraId="4D96EAAB" w14:textId="4C15DB46" w:rsidR="007B60D8" w:rsidRPr="00266B92" w:rsidRDefault="00266B92" w:rsidP="00266B92">
      <w:pPr>
        <w:rPr>
          <w:lang w:eastAsia="zh-CN"/>
        </w:rPr>
      </w:pPr>
      <w:r>
        <w:rPr>
          <w:b/>
          <w:bCs/>
          <w:lang w:eastAsia="zh-CN"/>
        </w:rPr>
        <w:t>Annex:</w:t>
      </w:r>
      <w:r>
        <w:rPr>
          <w:b/>
          <w:bCs/>
          <w:lang w:eastAsia="zh-CN"/>
        </w:rPr>
        <w:tab/>
      </w:r>
      <w:r>
        <w:rPr>
          <w:lang w:eastAsia="zh-CN"/>
        </w:rPr>
        <w:t>1</w:t>
      </w:r>
    </w:p>
    <w:p w14:paraId="31B58EB2" w14:textId="73095FE9" w:rsidR="007B60D8" w:rsidRPr="00073E7C" w:rsidRDefault="007B60D8" w:rsidP="007B60D8">
      <w:pPr>
        <w:tabs>
          <w:tab w:val="left" w:pos="720"/>
        </w:tabs>
        <w:spacing w:before="0"/>
        <w:jc w:val="center"/>
        <w:rPr>
          <w:szCs w:val="24"/>
          <w:lang w:eastAsia="zh-CN"/>
        </w:rPr>
      </w:pPr>
      <w:r w:rsidRPr="00073E7C">
        <w:rPr>
          <w:szCs w:val="24"/>
          <w:lang w:eastAsia="zh-CN"/>
        </w:rPr>
        <w:br w:type="page"/>
      </w:r>
    </w:p>
    <w:p w14:paraId="5524E7B0" w14:textId="77777777" w:rsidR="007B60D8" w:rsidRPr="006A0BE0" w:rsidRDefault="007B60D8" w:rsidP="00B02B21">
      <w:pPr>
        <w:pStyle w:val="AnnexNo"/>
      </w:pPr>
      <w:r w:rsidRPr="006A0BE0">
        <w:lastRenderedPageBreak/>
        <w:t xml:space="preserve">ANNEX </w:t>
      </w:r>
    </w:p>
    <w:p w14:paraId="3D30CEC8" w14:textId="3E6ADE75" w:rsidR="007B60D8" w:rsidRPr="00073E7C" w:rsidRDefault="00946F69" w:rsidP="00B02B21">
      <w:pPr>
        <w:pStyle w:val="Annextitle"/>
        <w:rPr>
          <w:caps/>
        </w:rPr>
      </w:pPr>
      <w:r w:rsidRPr="00946F69">
        <w:t xml:space="preserve">Report of the </w:t>
      </w:r>
      <w:r w:rsidR="00402E4F" w:rsidRPr="00402E4F">
        <w:t xml:space="preserve">twenty-first </w:t>
      </w:r>
      <w:r w:rsidR="00402E4F">
        <w:t>m</w:t>
      </w:r>
      <w:r w:rsidRPr="00946F69">
        <w:t xml:space="preserve">eeting of the </w:t>
      </w:r>
      <w:r w:rsidR="00402E4F">
        <w:t>J</w:t>
      </w:r>
      <w:r w:rsidRPr="00946F69">
        <w:t xml:space="preserve">oint IMO/ITU Experts Group on </w:t>
      </w:r>
      <w:r w:rsidR="006024E1">
        <w:t>M</w:t>
      </w:r>
      <w:r w:rsidR="006024E1" w:rsidRPr="00946F69">
        <w:t xml:space="preserve">aritime </w:t>
      </w:r>
      <w:r w:rsidR="006024E1">
        <w:t>R</w:t>
      </w:r>
      <w:r w:rsidR="006024E1" w:rsidRPr="00946F69">
        <w:t>adiocommunication Matters</w:t>
      </w:r>
    </w:p>
    <w:p w14:paraId="5F4B52B4" w14:textId="77777777" w:rsidR="00B861B2" w:rsidRDefault="00B861B2" w:rsidP="00926148">
      <w:pPr>
        <w:pStyle w:val="Heading1"/>
        <w:spacing w:before="120"/>
      </w:pPr>
      <w:r>
        <w:t>1</w:t>
      </w:r>
      <w:r>
        <w:tab/>
        <w:t>Introduction</w:t>
      </w:r>
    </w:p>
    <w:p w14:paraId="7F921AD3" w14:textId="77777777" w:rsidR="00B861B2" w:rsidRDefault="00B861B2" w:rsidP="00926148">
      <w:r w:rsidRPr="00441C74">
        <w:t>1.1</w:t>
      </w:r>
      <w:r w:rsidRPr="00441C74">
        <w:tab/>
        <w:t xml:space="preserve">The </w:t>
      </w:r>
      <w:r>
        <w:t>twenty-first</w:t>
      </w:r>
      <w:r w:rsidRPr="00441C74">
        <w:t xml:space="preserve"> meeting of the </w:t>
      </w:r>
      <w:bookmarkStart w:id="8" w:name="_Hlk47015475"/>
      <w:r w:rsidRPr="00441C74">
        <w:t>Joint IMO/ITU Experts Group on Maritime Radiocommunication Matters</w:t>
      </w:r>
      <w:bookmarkEnd w:id="8"/>
      <w:r w:rsidRPr="00441C74">
        <w:t xml:space="preserve"> (the Group) was held </w:t>
      </w:r>
      <w:r w:rsidRPr="000E4C5A">
        <w:t xml:space="preserve">at </w:t>
      </w:r>
      <w:r>
        <w:t xml:space="preserve">the </w:t>
      </w:r>
      <w:r w:rsidRPr="000E4C5A">
        <w:t>IMO Headquarters in London</w:t>
      </w:r>
      <w:r>
        <w:t>, from Monday, 6 to Friday, 10 October 2025</w:t>
      </w:r>
      <w:r w:rsidRPr="00441C74">
        <w:t xml:space="preserve">, </w:t>
      </w:r>
      <w:r>
        <w:t xml:space="preserve">and was </w:t>
      </w:r>
      <w:r w:rsidRPr="00441C74">
        <w:t>chaired by Mr. </w:t>
      </w:r>
      <w:r>
        <w:t>A.</w:t>
      </w:r>
      <w:r w:rsidRPr="00441C74">
        <w:t xml:space="preserve"> </w:t>
      </w:r>
      <w:r>
        <w:t>Jennings</w:t>
      </w:r>
      <w:r w:rsidRPr="00441C74">
        <w:t xml:space="preserve"> (</w:t>
      </w:r>
      <w:r>
        <w:t>Ireland</w:t>
      </w:r>
      <w:r w:rsidRPr="00441C74">
        <w:t>).</w:t>
      </w:r>
    </w:p>
    <w:p w14:paraId="04BFCA54" w14:textId="77777777" w:rsidR="00B861B2" w:rsidRDefault="00B861B2" w:rsidP="00926148">
      <w:r>
        <w:t>1.2</w:t>
      </w:r>
      <w:r>
        <w:tab/>
        <w:t xml:space="preserve">The meeting was </w:t>
      </w:r>
      <w:r w:rsidRPr="00ED5BB1">
        <w:rPr>
          <w:szCs w:val="22"/>
        </w:rPr>
        <w:t>conducted in person, complemented by hybrid meeting capabilities</w:t>
      </w:r>
      <w:r>
        <w:rPr>
          <w:szCs w:val="22"/>
        </w:rPr>
        <w:t>.</w:t>
      </w:r>
    </w:p>
    <w:p w14:paraId="3E9C4DAD" w14:textId="77777777" w:rsidR="00B861B2" w:rsidRDefault="00B861B2" w:rsidP="00BE7D8C">
      <w:r w:rsidRPr="00441C74">
        <w:t>1.</w:t>
      </w:r>
      <w:r>
        <w:t>3</w:t>
      </w:r>
      <w:r w:rsidRPr="00441C74">
        <w:tab/>
      </w:r>
      <w:r w:rsidRPr="00B4775A">
        <w:t xml:space="preserve">The Group was attended by </w:t>
      </w:r>
      <w:r w:rsidRPr="00441C74">
        <w:t>delegations from the following Member States:</w:t>
      </w:r>
    </w:p>
    <w:p w14:paraId="3A4C60F3" w14:textId="77777777" w:rsidR="00BE7D8C" w:rsidRDefault="00BE7D8C" w:rsidP="00EA02F1">
      <w:pPr>
        <w:spacing w:before="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E7D8C" w14:paraId="7F78AA7E" w14:textId="77777777" w:rsidTr="00104C3C">
        <w:trPr>
          <w:jc w:val="center"/>
        </w:trPr>
        <w:tc>
          <w:tcPr>
            <w:tcW w:w="4814" w:type="dxa"/>
          </w:tcPr>
          <w:p w14:paraId="031E6D7F" w14:textId="77777777" w:rsidR="00BE7D8C" w:rsidRPr="005D2048" w:rsidRDefault="00BE7D8C" w:rsidP="00EA02F1">
            <w:pPr>
              <w:spacing w:before="0"/>
              <w:ind w:left="731"/>
              <w:rPr>
                <w:lang w:val="it-IT"/>
              </w:rPr>
            </w:pPr>
            <w:r w:rsidRPr="005D2048">
              <w:rPr>
                <w:lang w:val="it-IT"/>
              </w:rPr>
              <w:t>ANGOLA</w:t>
            </w:r>
          </w:p>
          <w:p w14:paraId="415B55F6" w14:textId="77777777" w:rsidR="00BE7D8C" w:rsidRPr="005D2048" w:rsidDel="006A273F" w:rsidRDefault="00BE7D8C" w:rsidP="00EA02F1">
            <w:pPr>
              <w:spacing w:before="0"/>
              <w:ind w:left="731"/>
              <w:rPr>
                <w:lang w:val="it-IT"/>
              </w:rPr>
            </w:pPr>
            <w:r w:rsidRPr="005D2048" w:rsidDel="006A273F">
              <w:rPr>
                <w:lang w:val="it-IT"/>
              </w:rPr>
              <w:t>ARGENTINA</w:t>
            </w:r>
          </w:p>
          <w:p w14:paraId="67FD9A61" w14:textId="77777777" w:rsidR="00BE7D8C" w:rsidRPr="005D2048" w:rsidRDefault="00BE7D8C" w:rsidP="00EA02F1">
            <w:pPr>
              <w:spacing w:before="0"/>
              <w:ind w:left="731"/>
              <w:rPr>
                <w:lang w:val="it-IT"/>
              </w:rPr>
            </w:pPr>
            <w:r w:rsidRPr="005D2048">
              <w:rPr>
                <w:lang w:val="it-IT"/>
              </w:rPr>
              <w:t>AUSTRALIA</w:t>
            </w:r>
          </w:p>
          <w:p w14:paraId="07186E2F" w14:textId="77777777" w:rsidR="00BE7D8C" w:rsidRPr="005D2048" w:rsidRDefault="00BE7D8C" w:rsidP="00EA02F1">
            <w:pPr>
              <w:spacing w:before="0"/>
              <w:ind w:left="731"/>
              <w:rPr>
                <w:lang w:val="it-IT"/>
              </w:rPr>
            </w:pPr>
            <w:r w:rsidRPr="005D2048">
              <w:rPr>
                <w:lang w:val="it-IT"/>
              </w:rPr>
              <w:t>BAHAMAS</w:t>
            </w:r>
          </w:p>
          <w:p w14:paraId="4F47A69D" w14:textId="77777777" w:rsidR="00BE7D8C" w:rsidRPr="005D2048" w:rsidRDefault="00BE7D8C" w:rsidP="00EA02F1">
            <w:pPr>
              <w:spacing w:before="0"/>
              <w:ind w:left="731"/>
              <w:rPr>
                <w:lang w:val="it-IT"/>
              </w:rPr>
            </w:pPr>
            <w:r w:rsidRPr="005D2048">
              <w:rPr>
                <w:lang w:val="it-IT"/>
              </w:rPr>
              <w:t>BANGLADESH</w:t>
            </w:r>
          </w:p>
          <w:p w14:paraId="0ACFAEF4" w14:textId="77777777" w:rsidR="00BE7D8C" w:rsidRPr="005D2048" w:rsidRDefault="00BE7D8C" w:rsidP="00EA02F1">
            <w:pPr>
              <w:spacing w:before="0"/>
              <w:ind w:left="731"/>
              <w:rPr>
                <w:lang w:val="it-IT"/>
              </w:rPr>
            </w:pPr>
            <w:r w:rsidRPr="005D2048">
              <w:rPr>
                <w:lang w:val="it-IT"/>
              </w:rPr>
              <w:t>BRAZIL</w:t>
            </w:r>
          </w:p>
          <w:p w14:paraId="5C7778EB" w14:textId="77777777" w:rsidR="00BE7D8C" w:rsidRPr="001B501D" w:rsidRDefault="00BE7D8C" w:rsidP="00EA02F1">
            <w:pPr>
              <w:spacing w:before="0"/>
              <w:ind w:left="731"/>
            </w:pPr>
            <w:r w:rsidRPr="001B501D">
              <w:t>CANADA</w:t>
            </w:r>
          </w:p>
          <w:p w14:paraId="6E66A4A3" w14:textId="77777777" w:rsidR="00BE7D8C" w:rsidRPr="006A0DC7" w:rsidRDefault="00BE7D8C" w:rsidP="00EA02F1">
            <w:pPr>
              <w:spacing w:before="0"/>
              <w:ind w:left="731"/>
            </w:pPr>
            <w:r w:rsidRPr="006A0DC7">
              <w:t>CHINA</w:t>
            </w:r>
          </w:p>
          <w:p w14:paraId="72C6F62D" w14:textId="77777777" w:rsidR="00BE7D8C" w:rsidRPr="006A0DC7" w:rsidRDefault="00BE7D8C" w:rsidP="00EA02F1">
            <w:pPr>
              <w:spacing w:before="0"/>
              <w:ind w:left="731"/>
            </w:pPr>
            <w:r w:rsidRPr="006A0DC7">
              <w:t>DENMARK</w:t>
            </w:r>
          </w:p>
          <w:p w14:paraId="55DF0B04" w14:textId="77777777" w:rsidR="00BE7D8C" w:rsidRPr="006A0DC7" w:rsidRDefault="00BE7D8C" w:rsidP="00EA02F1">
            <w:pPr>
              <w:spacing w:before="0"/>
              <w:ind w:left="731"/>
            </w:pPr>
            <w:r w:rsidRPr="006A0DC7">
              <w:t>EGYPT</w:t>
            </w:r>
          </w:p>
          <w:p w14:paraId="68B67D3B" w14:textId="77777777" w:rsidR="00BE7D8C" w:rsidRPr="0086621B" w:rsidRDefault="00BE7D8C" w:rsidP="00EA02F1">
            <w:pPr>
              <w:spacing w:before="0"/>
              <w:ind w:left="731"/>
            </w:pPr>
            <w:r w:rsidRPr="0086621B">
              <w:t>FRANCE</w:t>
            </w:r>
          </w:p>
          <w:p w14:paraId="3BEF2609" w14:textId="77777777" w:rsidR="00BE7D8C" w:rsidRPr="0086621B" w:rsidRDefault="00BE7D8C" w:rsidP="00EA02F1">
            <w:pPr>
              <w:spacing w:before="0"/>
              <w:ind w:left="731"/>
            </w:pPr>
            <w:r w:rsidRPr="0086621B">
              <w:t>GERMANY</w:t>
            </w:r>
          </w:p>
          <w:p w14:paraId="60930CCC" w14:textId="77777777" w:rsidR="00BE7D8C" w:rsidRPr="0086621B" w:rsidRDefault="00BE7D8C" w:rsidP="00EA02F1">
            <w:pPr>
              <w:spacing w:before="0"/>
              <w:ind w:left="731"/>
            </w:pPr>
            <w:r w:rsidRPr="0086621B">
              <w:t>GREECE</w:t>
            </w:r>
          </w:p>
          <w:p w14:paraId="045ECCAC" w14:textId="77777777" w:rsidR="00BE7D8C" w:rsidRPr="006A0DC7" w:rsidRDefault="00BE7D8C" w:rsidP="00EA02F1">
            <w:pPr>
              <w:spacing w:before="0"/>
              <w:ind w:left="731"/>
            </w:pPr>
            <w:r w:rsidRPr="006A0DC7">
              <w:t>INDIA</w:t>
            </w:r>
          </w:p>
          <w:p w14:paraId="43DE9ECD" w14:textId="77777777" w:rsidR="00BE7D8C" w:rsidRPr="0086621B" w:rsidRDefault="00BE7D8C" w:rsidP="00EA02F1">
            <w:pPr>
              <w:spacing w:before="0"/>
              <w:ind w:left="731"/>
            </w:pPr>
            <w:r w:rsidRPr="006A0DC7">
              <w:t>INDONESIA</w:t>
            </w:r>
          </w:p>
          <w:p w14:paraId="4E7F00C7" w14:textId="77777777" w:rsidR="00BE7D8C" w:rsidRPr="006A0DC7" w:rsidRDefault="00BE7D8C" w:rsidP="00EA02F1">
            <w:pPr>
              <w:spacing w:before="0"/>
              <w:ind w:left="731"/>
            </w:pPr>
            <w:r w:rsidRPr="0086621B">
              <w:t>IRAN (ISLAMIC REPUBLIC OF)</w:t>
            </w:r>
          </w:p>
          <w:p w14:paraId="794DB81E" w14:textId="77777777" w:rsidR="00BE7D8C" w:rsidRPr="006A0DC7" w:rsidRDefault="00BE7D8C" w:rsidP="00EA02F1">
            <w:pPr>
              <w:spacing w:before="0"/>
              <w:ind w:left="731"/>
            </w:pPr>
            <w:r w:rsidRPr="006A0DC7">
              <w:t>IRELAND</w:t>
            </w:r>
          </w:p>
          <w:p w14:paraId="359D5155" w14:textId="77777777" w:rsidR="00BE7D8C" w:rsidRPr="006A0DC7" w:rsidRDefault="00BE7D8C" w:rsidP="00EA02F1">
            <w:pPr>
              <w:spacing w:before="0"/>
              <w:ind w:left="731"/>
            </w:pPr>
            <w:r w:rsidRPr="006A0DC7">
              <w:t>JAPAN</w:t>
            </w:r>
          </w:p>
          <w:p w14:paraId="6F45FC39" w14:textId="77777777" w:rsidR="00BE7D8C" w:rsidRPr="006A0DC7" w:rsidRDefault="00BE7D8C" w:rsidP="00EA02F1">
            <w:pPr>
              <w:spacing w:before="0"/>
              <w:ind w:left="731"/>
            </w:pPr>
            <w:r w:rsidRPr="006A0DC7">
              <w:t>LIBERIA</w:t>
            </w:r>
          </w:p>
          <w:p w14:paraId="6AEA0872" w14:textId="77777777" w:rsidR="00BE7D8C" w:rsidRPr="006A0DC7" w:rsidRDefault="00BE7D8C" w:rsidP="00EA02F1">
            <w:pPr>
              <w:spacing w:before="0"/>
              <w:ind w:left="731"/>
            </w:pPr>
            <w:r w:rsidRPr="006A0DC7">
              <w:t>MALAYSIA</w:t>
            </w:r>
          </w:p>
          <w:p w14:paraId="2F52F36D" w14:textId="77777777" w:rsidR="00BE7D8C" w:rsidRPr="006A0DC7" w:rsidRDefault="00BE7D8C" w:rsidP="00EA02F1">
            <w:pPr>
              <w:spacing w:before="0"/>
              <w:ind w:left="731"/>
            </w:pPr>
            <w:r w:rsidRPr="006A0DC7">
              <w:t>MEXICO</w:t>
            </w:r>
          </w:p>
          <w:p w14:paraId="1C5179BC" w14:textId="77777777" w:rsidR="00BE7D8C" w:rsidRPr="0086621B" w:rsidRDefault="00BE7D8C" w:rsidP="00EA02F1">
            <w:pPr>
              <w:spacing w:before="0"/>
              <w:ind w:left="731"/>
            </w:pPr>
            <w:r w:rsidRPr="0086621B">
              <w:t>NAMIBIA</w:t>
            </w:r>
          </w:p>
          <w:p w14:paraId="5E5BD73C" w14:textId="7CB7F2AA" w:rsidR="00BE7D8C" w:rsidRDefault="00BE7D8C" w:rsidP="00EA02F1">
            <w:pPr>
              <w:spacing w:before="0"/>
              <w:ind w:left="731"/>
            </w:pPr>
            <w:r w:rsidRPr="00CA2B47">
              <w:rPr>
                <w:spacing w:val="-18"/>
              </w:rPr>
              <w:t>NETHERLANDS (KINGDOM OF THE)</w:t>
            </w:r>
          </w:p>
        </w:tc>
        <w:tc>
          <w:tcPr>
            <w:tcW w:w="4815" w:type="dxa"/>
          </w:tcPr>
          <w:p w14:paraId="7E3BAD39" w14:textId="77777777" w:rsidR="00EA02F1" w:rsidRPr="00CA2B47" w:rsidRDefault="00EA02F1" w:rsidP="00EA02F1">
            <w:pPr>
              <w:spacing w:before="0"/>
              <w:ind w:left="751"/>
            </w:pPr>
            <w:r w:rsidRPr="007A1137">
              <w:t>NEW ZEALAND</w:t>
            </w:r>
          </w:p>
          <w:p w14:paraId="52717152" w14:textId="77777777" w:rsidR="00EA02F1" w:rsidRPr="006A0DC7" w:rsidRDefault="00EA02F1" w:rsidP="00EA02F1">
            <w:pPr>
              <w:spacing w:before="0"/>
              <w:ind w:left="751"/>
            </w:pPr>
            <w:r w:rsidRPr="006A0DC7">
              <w:t>NIGERIA</w:t>
            </w:r>
          </w:p>
          <w:p w14:paraId="65153C51" w14:textId="77777777" w:rsidR="00EA02F1" w:rsidRPr="006A0DC7" w:rsidRDefault="00EA02F1" w:rsidP="00EA02F1">
            <w:pPr>
              <w:spacing w:before="0"/>
              <w:ind w:left="751"/>
            </w:pPr>
            <w:r w:rsidRPr="006A0DC7">
              <w:t>NORWAY</w:t>
            </w:r>
          </w:p>
          <w:p w14:paraId="7AB7CDFB" w14:textId="77777777" w:rsidR="00EA02F1" w:rsidRPr="006A0DC7" w:rsidRDefault="00EA02F1" w:rsidP="00EA02F1">
            <w:pPr>
              <w:spacing w:before="0"/>
              <w:ind w:left="751"/>
            </w:pPr>
            <w:r w:rsidRPr="006A0DC7">
              <w:t>PANAMA</w:t>
            </w:r>
          </w:p>
          <w:p w14:paraId="78661F39" w14:textId="77777777" w:rsidR="00EA02F1" w:rsidRPr="006A0DC7" w:rsidRDefault="00EA02F1" w:rsidP="00EA02F1">
            <w:pPr>
              <w:spacing w:before="0"/>
              <w:ind w:left="751"/>
            </w:pPr>
            <w:r w:rsidRPr="006A0DC7">
              <w:t>PARAGUAY</w:t>
            </w:r>
          </w:p>
          <w:p w14:paraId="00C8D675" w14:textId="77777777" w:rsidR="00EA02F1" w:rsidRPr="006A0DC7" w:rsidRDefault="00EA02F1" w:rsidP="00EA02F1">
            <w:pPr>
              <w:spacing w:before="0"/>
              <w:ind w:left="751"/>
            </w:pPr>
            <w:r w:rsidRPr="006A0DC7">
              <w:t>PHILIPPINES</w:t>
            </w:r>
          </w:p>
          <w:p w14:paraId="33D7E6A6" w14:textId="77777777" w:rsidR="00EA02F1" w:rsidRPr="006A0DC7" w:rsidRDefault="00EA02F1" w:rsidP="00EA02F1">
            <w:pPr>
              <w:spacing w:before="0"/>
              <w:ind w:left="751"/>
            </w:pPr>
            <w:r w:rsidRPr="006A0DC7">
              <w:t>QATAR</w:t>
            </w:r>
          </w:p>
          <w:p w14:paraId="7CB84538" w14:textId="77777777" w:rsidR="00EA02F1" w:rsidRPr="0086621B" w:rsidRDefault="00EA02F1" w:rsidP="00EA02F1">
            <w:pPr>
              <w:spacing w:before="0"/>
              <w:ind w:left="751"/>
            </w:pPr>
            <w:r w:rsidRPr="0086621B">
              <w:t>REPUBLIC OF KOREA</w:t>
            </w:r>
          </w:p>
          <w:p w14:paraId="444475A9" w14:textId="77777777" w:rsidR="00EA02F1" w:rsidRPr="006A0DC7" w:rsidRDefault="00EA02F1" w:rsidP="00EA02F1">
            <w:pPr>
              <w:spacing w:before="0"/>
              <w:ind w:left="751"/>
            </w:pPr>
            <w:r w:rsidRPr="006A0DC7">
              <w:t>ROMANIA</w:t>
            </w:r>
          </w:p>
          <w:p w14:paraId="11629D74" w14:textId="77777777" w:rsidR="00EA02F1" w:rsidRPr="0086621B" w:rsidRDefault="00EA02F1" w:rsidP="00EA02F1">
            <w:pPr>
              <w:spacing w:before="0"/>
              <w:ind w:left="751"/>
            </w:pPr>
            <w:r w:rsidRPr="0086621B">
              <w:t>RUSSIAN FEDERATION</w:t>
            </w:r>
          </w:p>
          <w:p w14:paraId="0F3F2271" w14:textId="77777777" w:rsidR="00EA02F1" w:rsidRDefault="00EA02F1" w:rsidP="00EA02F1">
            <w:pPr>
              <w:spacing w:before="0"/>
              <w:ind w:left="751"/>
            </w:pPr>
            <w:r w:rsidRPr="00E54D73">
              <w:t>SAINT KITTS AND NEVIS</w:t>
            </w:r>
          </w:p>
          <w:p w14:paraId="0418FE7B" w14:textId="77777777" w:rsidR="00EA02F1" w:rsidRDefault="00EA02F1" w:rsidP="00EA02F1">
            <w:pPr>
              <w:spacing w:before="0"/>
              <w:ind w:left="751"/>
            </w:pPr>
            <w:r w:rsidRPr="006A6F6E">
              <w:t>SAMOA</w:t>
            </w:r>
          </w:p>
          <w:p w14:paraId="4DE7555A" w14:textId="77777777" w:rsidR="00EA02F1" w:rsidRPr="004E36AD" w:rsidRDefault="00EA02F1" w:rsidP="00EA02F1">
            <w:pPr>
              <w:spacing w:before="0"/>
              <w:ind w:left="751"/>
            </w:pPr>
            <w:r w:rsidRPr="009C2522">
              <w:t>SAUDI ARABIA</w:t>
            </w:r>
          </w:p>
          <w:p w14:paraId="3EC23F07" w14:textId="77777777" w:rsidR="00EA02F1" w:rsidRDefault="00EA02F1" w:rsidP="00EA02F1">
            <w:pPr>
              <w:spacing w:before="0"/>
              <w:ind w:left="751"/>
            </w:pPr>
            <w:r>
              <w:t>SOUTH AFRICA</w:t>
            </w:r>
          </w:p>
          <w:p w14:paraId="3CF8C782" w14:textId="77777777" w:rsidR="00EA02F1" w:rsidRDefault="00EA02F1" w:rsidP="00EA02F1">
            <w:pPr>
              <w:spacing w:before="0"/>
              <w:ind w:left="751"/>
            </w:pPr>
            <w:r>
              <w:t>SPAIN</w:t>
            </w:r>
          </w:p>
          <w:p w14:paraId="2F0AA982" w14:textId="77777777" w:rsidR="00EA02F1" w:rsidRDefault="00EA02F1" w:rsidP="00EA02F1">
            <w:pPr>
              <w:spacing w:before="0"/>
              <w:ind w:left="751"/>
            </w:pPr>
            <w:r w:rsidRPr="00C4727B">
              <w:t>SUDAN</w:t>
            </w:r>
          </w:p>
          <w:p w14:paraId="4715AD8D" w14:textId="77777777" w:rsidR="00EA02F1" w:rsidRDefault="00EA02F1" w:rsidP="00EA02F1">
            <w:pPr>
              <w:spacing w:before="0"/>
              <w:ind w:left="751"/>
            </w:pPr>
            <w:r w:rsidRPr="003527C1">
              <w:t>SWEDEN</w:t>
            </w:r>
          </w:p>
          <w:p w14:paraId="25AFE572" w14:textId="77777777" w:rsidR="00EA02F1" w:rsidRDefault="00EA02F1" w:rsidP="00EA02F1">
            <w:pPr>
              <w:spacing w:before="0"/>
              <w:ind w:left="751"/>
            </w:pPr>
            <w:r w:rsidRPr="008D7BC4">
              <w:t>SYRIAN ARAB REPUBLIC</w:t>
            </w:r>
            <w:r>
              <w:t xml:space="preserve"> (THE)</w:t>
            </w:r>
          </w:p>
          <w:p w14:paraId="68021D7B" w14:textId="77777777" w:rsidR="00EA02F1" w:rsidRDefault="00EA02F1" w:rsidP="00EA02F1">
            <w:pPr>
              <w:spacing w:before="0"/>
              <w:ind w:left="751"/>
            </w:pPr>
            <w:r w:rsidRPr="00425A8F">
              <w:t>THAILAND</w:t>
            </w:r>
          </w:p>
          <w:p w14:paraId="3431D412" w14:textId="77777777" w:rsidR="00EA02F1" w:rsidRDefault="00EA02F1" w:rsidP="00EA02F1">
            <w:pPr>
              <w:spacing w:before="0"/>
              <w:ind w:left="751"/>
            </w:pPr>
            <w:r w:rsidRPr="00706EFB">
              <w:t>TÜRKİYE</w:t>
            </w:r>
          </w:p>
          <w:p w14:paraId="76A18EF4" w14:textId="77777777" w:rsidR="00EA02F1" w:rsidRDefault="00EA02F1" w:rsidP="00EA02F1">
            <w:pPr>
              <w:spacing w:before="0"/>
              <w:ind w:left="751"/>
            </w:pPr>
            <w:r>
              <w:t>UNITED KINGDOM</w:t>
            </w:r>
          </w:p>
          <w:p w14:paraId="2EF60D5E" w14:textId="77777777" w:rsidR="00EA02F1" w:rsidRDefault="00EA02F1" w:rsidP="00EA02F1">
            <w:pPr>
              <w:spacing w:before="0"/>
              <w:ind w:left="751"/>
            </w:pPr>
            <w:r>
              <w:t>UNITED STATES</w:t>
            </w:r>
          </w:p>
          <w:p w14:paraId="045D043F" w14:textId="306BAA30" w:rsidR="00BE7D8C" w:rsidRDefault="00EA02F1" w:rsidP="00EA02F1">
            <w:pPr>
              <w:spacing w:before="0"/>
              <w:ind w:left="751"/>
            </w:pPr>
            <w:r>
              <w:t>VIET NAM</w:t>
            </w:r>
          </w:p>
        </w:tc>
      </w:tr>
    </w:tbl>
    <w:p w14:paraId="1148CE37" w14:textId="77777777" w:rsidR="00BE7D8C" w:rsidRDefault="00BE7D8C" w:rsidP="00BE7D8C"/>
    <w:p w14:paraId="18BA419C" w14:textId="77777777" w:rsidR="00B861B2" w:rsidRDefault="00B861B2" w:rsidP="00926148">
      <w:r>
        <w:t>1.4</w:t>
      </w:r>
      <w:r>
        <w:tab/>
      </w:r>
      <w:r w:rsidRPr="00B4775A">
        <w:t xml:space="preserve">The Group was also attended by </w:t>
      </w:r>
      <w:r>
        <w:t>r</w:t>
      </w:r>
      <w:r w:rsidRPr="00441C74">
        <w:t xml:space="preserve">epresentatives from the following United Nations specialized </w:t>
      </w:r>
      <w:r>
        <w:t>agencies</w:t>
      </w:r>
      <w:r w:rsidRPr="00441C74">
        <w:t>:</w:t>
      </w:r>
    </w:p>
    <w:p w14:paraId="3EE0FF26" w14:textId="77777777" w:rsidR="00B861B2" w:rsidRPr="00C45F39" w:rsidRDefault="00B861B2" w:rsidP="00926148">
      <w:pPr>
        <w:ind w:left="851"/>
      </w:pPr>
      <w:r w:rsidRPr="00C45F39">
        <w:t>INTERNATIONAL TELECOMMUNICATION UNION (ITU)</w:t>
      </w:r>
    </w:p>
    <w:p w14:paraId="58A91F0F" w14:textId="77777777" w:rsidR="00B861B2" w:rsidRPr="00C45F39" w:rsidRDefault="00B861B2" w:rsidP="00926148">
      <w:pPr>
        <w:ind w:left="851"/>
      </w:pPr>
      <w:r w:rsidRPr="00DF1D8C">
        <w:t>WORLD METEOROLOGICAL ORGANIZATION (WMO</w:t>
      </w:r>
      <w:r>
        <w:t>)</w:t>
      </w:r>
    </w:p>
    <w:p w14:paraId="46FEF42B" w14:textId="77777777" w:rsidR="00B861B2" w:rsidRDefault="00B861B2" w:rsidP="00926148">
      <w:r>
        <w:t>by</w:t>
      </w:r>
      <w:r w:rsidRPr="00441C74">
        <w:t xml:space="preserve"> observers from the following intergovernmental organization</w:t>
      </w:r>
      <w:r>
        <w:t>s</w:t>
      </w:r>
      <w:r w:rsidRPr="00441C74">
        <w:t>:</w:t>
      </w:r>
    </w:p>
    <w:p w14:paraId="50ABA986" w14:textId="77777777" w:rsidR="00B861B2" w:rsidRDefault="00B861B2" w:rsidP="00926148">
      <w:pPr>
        <w:tabs>
          <w:tab w:val="clear" w:pos="1134"/>
          <w:tab w:val="left" w:pos="851"/>
        </w:tabs>
        <w:rPr>
          <w:rFonts w:eastAsia="Calibri"/>
        </w:rPr>
      </w:pPr>
      <w:r>
        <w:rPr>
          <w:rFonts w:eastAsia="Calibri"/>
        </w:rPr>
        <w:tab/>
      </w:r>
      <w:r w:rsidRPr="002F605D">
        <w:rPr>
          <w:rFonts w:eastAsia="Calibri"/>
        </w:rPr>
        <w:t>INTERNATIONAL HYDROGRAPHIC ORGANIZATION (IHO)</w:t>
      </w:r>
    </w:p>
    <w:p w14:paraId="64935D1C" w14:textId="77777777" w:rsidR="00B861B2" w:rsidRPr="00441C74" w:rsidRDefault="00B861B2" w:rsidP="00926148">
      <w:pPr>
        <w:tabs>
          <w:tab w:val="clear" w:pos="1134"/>
          <w:tab w:val="left" w:pos="851"/>
        </w:tabs>
        <w:rPr>
          <w:rFonts w:eastAsia="Calibri"/>
        </w:rPr>
      </w:pPr>
      <w:r>
        <w:rPr>
          <w:rFonts w:eastAsia="Calibri"/>
        </w:rPr>
        <w:tab/>
        <w:t>EUROPEAN COMMISSION (EC)</w:t>
      </w:r>
    </w:p>
    <w:p w14:paraId="0467D670" w14:textId="77777777" w:rsidR="00B861B2" w:rsidRPr="00441C74" w:rsidRDefault="00B861B2" w:rsidP="00926148">
      <w:pPr>
        <w:ind w:left="1134" w:hanging="283"/>
        <w:rPr>
          <w:rFonts w:eastAsia="Calibri"/>
        </w:rPr>
      </w:pPr>
      <w:r w:rsidRPr="00A45226">
        <w:rPr>
          <w:color w:val="000000"/>
          <w:szCs w:val="22"/>
        </w:rPr>
        <w:t>MARITIME ORGANISATION FOR WEST AND CENTRAL AFRICA (</w:t>
      </w:r>
      <w:proofErr w:type="spellStart"/>
      <w:r w:rsidRPr="00A45226">
        <w:rPr>
          <w:color w:val="000000"/>
          <w:szCs w:val="22"/>
        </w:rPr>
        <w:t>MOWCA</w:t>
      </w:r>
      <w:proofErr w:type="spellEnd"/>
      <w:r w:rsidRPr="00A45226">
        <w:rPr>
          <w:color w:val="000000"/>
          <w:szCs w:val="22"/>
        </w:rPr>
        <w:t>)</w:t>
      </w:r>
    </w:p>
    <w:p w14:paraId="1E9A434F" w14:textId="77777777" w:rsidR="00B861B2" w:rsidRDefault="00B861B2" w:rsidP="00926148">
      <w:pPr>
        <w:ind w:firstLine="851"/>
      </w:pPr>
      <w:r w:rsidRPr="00C45F39">
        <w:lastRenderedPageBreak/>
        <w:t>INTERNATIONAL MOBILE SATELLITE ORGANIZATION (</w:t>
      </w:r>
      <w:proofErr w:type="spellStart"/>
      <w:r w:rsidRPr="00C45F39">
        <w:t>IMSO</w:t>
      </w:r>
      <w:proofErr w:type="spellEnd"/>
      <w:r w:rsidRPr="00C45F39">
        <w:t>)</w:t>
      </w:r>
    </w:p>
    <w:p w14:paraId="1F14DF27" w14:textId="77777777" w:rsidR="00B861B2" w:rsidRDefault="00B861B2" w:rsidP="00926148">
      <w:pPr>
        <w:ind w:left="1134" w:hanging="283"/>
        <w:rPr>
          <w:color w:val="000000"/>
          <w:szCs w:val="22"/>
        </w:rPr>
      </w:pPr>
      <w:r w:rsidRPr="00143F57">
        <w:rPr>
          <w:color w:val="000000"/>
          <w:szCs w:val="22"/>
        </w:rPr>
        <w:t>INDIAN OCEAN MEMORANDUM OF UNDERSTANDING ON PORT STATE CONTROL (</w:t>
      </w:r>
      <w:proofErr w:type="spellStart"/>
      <w:r w:rsidRPr="00143F57">
        <w:rPr>
          <w:color w:val="000000"/>
          <w:szCs w:val="22"/>
        </w:rPr>
        <w:t>IOM</w:t>
      </w:r>
      <w:r>
        <w:rPr>
          <w:color w:val="000000"/>
          <w:szCs w:val="22"/>
        </w:rPr>
        <w:t>o</w:t>
      </w:r>
      <w:r w:rsidRPr="00143F57">
        <w:rPr>
          <w:color w:val="000000"/>
          <w:szCs w:val="22"/>
        </w:rPr>
        <w:t>U</w:t>
      </w:r>
      <w:proofErr w:type="spellEnd"/>
      <w:r w:rsidRPr="00143F57">
        <w:rPr>
          <w:color w:val="000000"/>
          <w:szCs w:val="22"/>
        </w:rPr>
        <w:t>)</w:t>
      </w:r>
    </w:p>
    <w:p w14:paraId="7EC1B082" w14:textId="77777777" w:rsidR="00B861B2" w:rsidRPr="00143F57" w:rsidRDefault="00B861B2" w:rsidP="00926148">
      <w:pPr>
        <w:ind w:left="1134" w:hanging="283"/>
        <w:rPr>
          <w:szCs w:val="22"/>
        </w:rPr>
      </w:pPr>
      <w:r w:rsidRPr="00456974">
        <w:rPr>
          <w:szCs w:val="22"/>
        </w:rPr>
        <w:t xml:space="preserve">INTERNATIONAL </w:t>
      </w:r>
      <w:r w:rsidRPr="002D0B2D">
        <w:rPr>
          <w:szCs w:val="22"/>
        </w:rPr>
        <w:t>ORGANIZATION FOR</w:t>
      </w:r>
      <w:r w:rsidRPr="00456974">
        <w:rPr>
          <w:szCs w:val="22"/>
        </w:rPr>
        <w:t xml:space="preserve"> MARINE AIDS TO NAVIGATION (IALA)</w:t>
      </w:r>
    </w:p>
    <w:p w14:paraId="1C8B5428" w14:textId="77777777" w:rsidR="00B861B2" w:rsidRPr="00441C74" w:rsidRDefault="00B861B2" w:rsidP="00926148">
      <w:r w:rsidRPr="00441C74">
        <w:t>and from the following non-governmental organizations in consultative status:</w:t>
      </w:r>
    </w:p>
    <w:p w14:paraId="2C673CF9" w14:textId="77777777" w:rsidR="00B861B2" w:rsidRPr="00C45F39" w:rsidRDefault="00B861B2" w:rsidP="00926148">
      <w:pPr>
        <w:ind w:left="1134" w:hanging="283"/>
        <w:rPr>
          <w:rFonts w:eastAsia="Arial"/>
        </w:rPr>
      </w:pPr>
      <w:r w:rsidRPr="00C45F39">
        <w:rPr>
          <w:rFonts w:eastAsia="Arial"/>
        </w:rPr>
        <w:t>INTERNATIONAL CHAMBER OF SHIPPING (ICS)</w:t>
      </w:r>
    </w:p>
    <w:p w14:paraId="0F9AF1E1" w14:textId="77777777" w:rsidR="00B861B2" w:rsidRDefault="00B861B2" w:rsidP="00926148">
      <w:pPr>
        <w:ind w:left="851"/>
        <w:rPr>
          <w:rFonts w:eastAsia="Arial"/>
        </w:rPr>
      </w:pPr>
      <w:r w:rsidRPr="00C45F39">
        <w:rPr>
          <w:rFonts w:eastAsia="Arial"/>
        </w:rPr>
        <w:t>INTERNATIONAL ELECTROTECHNICAL COMMISSION (IEC)</w:t>
      </w:r>
    </w:p>
    <w:p w14:paraId="463DFAE9" w14:textId="77777777" w:rsidR="00B861B2" w:rsidRDefault="00B861B2" w:rsidP="00926148">
      <w:pPr>
        <w:ind w:left="851"/>
        <w:rPr>
          <w:rFonts w:eastAsia="Arial"/>
        </w:rPr>
      </w:pPr>
      <w:proofErr w:type="spellStart"/>
      <w:r w:rsidRPr="00AF5D26">
        <w:rPr>
          <w:rFonts w:eastAsia="Arial"/>
        </w:rPr>
        <w:t>COMITE</w:t>
      </w:r>
      <w:proofErr w:type="spellEnd"/>
      <w:r w:rsidRPr="00AF5D26">
        <w:rPr>
          <w:rFonts w:eastAsia="Arial"/>
        </w:rPr>
        <w:t xml:space="preserve"> INTERNATIONAL RADIO-MARITIME (CIRM)</w:t>
      </w:r>
    </w:p>
    <w:p w14:paraId="52CFA2FF" w14:textId="77777777" w:rsidR="00B861B2" w:rsidRPr="00C45F39" w:rsidRDefault="00B861B2" w:rsidP="00926148">
      <w:pPr>
        <w:ind w:left="851"/>
        <w:rPr>
          <w:rFonts w:eastAsia="Arial"/>
        </w:rPr>
      </w:pPr>
      <w:r w:rsidRPr="0093518E">
        <w:rPr>
          <w:rFonts w:eastAsia="Arial"/>
        </w:rPr>
        <w:t>INTERNATIONAL TRANSPORT WORKERS' FEDERATION (ITF)</w:t>
      </w:r>
    </w:p>
    <w:p w14:paraId="02ACEF20" w14:textId="77777777" w:rsidR="00B861B2" w:rsidRDefault="00B861B2" w:rsidP="00926148">
      <w:pPr>
        <w:ind w:left="851"/>
        <w:rPr>
          <w:rFonts w:eastAsia="Arial"/>
        </w:rPr>
      </w:pPr>
      <w:r w:rsidRPr="00AF5D26">
        <w:rPr>
          <w:rFonts w:eastAsia="Arial"/>
        </w:rPr>
        <w:t>THE NAUTICAL INSTITUTE</w:t>
      </w:r>
    </w:p>
    <w:p w14:paraId="3F5E53F9" w14:textId="77777777" w:rsidR="00B861B2" w:rsidRPr="00AF5D26" w:rsidRDefault="00B861B2" w:rsidP="00926148">
      <w:pPr>
        <w:ind w:left="851"/>
        <w:rPr>
          <w:rFonts w:eastAsia="Arial"/>
        </w:rPr>
      </w:pPr>
      <w:r w:rsidRPr="00B86636">
        <w:rPr>
          <w:rFonts w:eastAsia="Arial"/>
        </w:rPr>
        <w:t>PACIFIC ENVIRONMENT</w:t>
      </w:r>
    </w:p>
    <w:p w14:paraId="41C6A38F" w14:textId="77777777" w:rsidR="00B861B2" w:rsidRPr="00263AE8" w:rsidRDefault="00B861B2" w:rsidP="00926148">
      <w:pPr>
        <w:pStyle w:val="Heading1"/>
        <w:spacing w:before="120"/>
      </w:pPr>
      <w:r w:rsidRPr="00763499">
        <w:t>2</w:t>
      </w:r>
      <w:r w:rsidRPr="00263AE8">
        <w:tab/>
        <w:t>Adoption of the agenda (agenda item 1)</w:t>
      </w:r>
    </w:p>
    <w:p w14:paraId="73C3D094" w14:textId="77777777" w:rsidR="00B861B2" w:rsidRDefault="00B861B2" w:rsidP="00926148">
      <w:r w:rsidRPr="00441C74">
        <w:t>2.1</w:t>
      </w:r>
      <w:r w:rsidRPr="00441C74">
        <w:tab/>
        <w:t xml:space="preserve">The Group </w:t>
      </w:r>
      <w:r>
        <w:t>recalled</w:t>
      </w:r>
      <w:r w:rsidRPr="00441C74">
        <w:t xml:space="preserve"> that the </w:t>
      </w:r>
      <w:r w:rsidRPr="004C1BD2">
        <w:t xml:space="preserve">Sub-Committee </w:t>
      </w:r>
      <w:r>
        <w:t>o</w:t>
      </w:r>
      <w:r w:rsidRPr="004C1BD2">
        <w:t xml:space="preserve">n Navigation, Communications </w:t>
      </w:r>
      <w:r>
        <w:t>a</w:t>
      </w:r>
      <w:r w:rsidRPr="004C1BD2">
        <w:t xml:space="preserve">nd Search </w:t>
      </w:r>
      <w:r>
        <w:t>a</w:t>
      </w:r>
      <w:r w:rsidRPr="004C1BD2">
        <w:t>nd Rescue</w:t>
      </w:r>
      <w:r w:rsidRPr="00441C74">
        <w:t xml:space="preserve"> </w:t>
      </w:r>
      <w:r>
        <w:t>(</w:t>
      </w:r>
      <w:bookmarkStart w:id="9" w:name="_Hlk120342132"/>
      <w:r w:rsidRPr="00441C74">
        <w:t>NCSR</w:t>
      </w:r>
      <w:r>
        <w:t>)</w:t>
      </w:r>
      <w:r w:rsidRPr="00441C74">
        <w:t xml:space="preserve">, at its </w:t>
      </w:r>
      <w:r>
        <w:t>twelfth </w:t>
      </w:r>
      <w:r w:rsidRPr="00441C74">
        <w:t>session (</w:t>
      </w:r>
      <w:r>
        <w:rPr>
          <w:szCs w:val="22"/>
        </w:rPr>
        <w:t>13 to 22 May 2025</w:t>
      </w:r>
      <w:r w:rsidRPr="00441C74">
        <w:t>), approved the terms of reference</w:t>
      </w:r>
      <w:bookmarkEnd w:id="9"/>
      <w:r w:rsidRPr="00441C74">
        <w:t xml:space="preserve"> which were made available in Circular Letter </w:t>
      </w:r>
      <w:proofErr w:type="spellStart"/>
      <w:r w:rsidRPr="00441C74">
        <w:t>No.</w:t>
      </w:r>
      <w:r>
        <w:t>5023</w:t>
      </w:r>
      <w:proofErr w:type="spellEnd"/>
      <w:r w:rsidRPr="00441C74">
        <w:t>.</w:t>
      </w:r>
    </w:p>
    <w:p w14:paraId="562C16DF" w14:textId="77777777" w:rsidR="00B861B2" w:rsidRDefault="00B861B2" w:rsidP="00926148">
      <w:r>
        <w:t>2.2</w:t>
      </w:r>
      <w:r>
        <w:tab/>
      </w:r>
      <w:r w:rsidRPr="00441C74">
        <w:t>The Group agreed on the provisional agenda</w:t>
      </w:r>
      <w:r>
        <w:t xml:space="preserve"> </w:t>
      </w:r>
      <w:r w:rsidRPr="00441C74">
        <w:t xml:space="preserve">as set out in document </w:t>
      </w:r>
      <w:bookmarkStart w:id="10" w:name="_Hlk120341920"/>
      <w:r>
        <w:t>IMO/ITU EG 21</w:t>
      </w:r>
      <w:r w:rsidRPr="00441C74">
        <w:t>/1</w:t>
      </w:r>
      <w:bookmarkEnd w:id="10"/>
      <w:r w:rsidRPr="00441C74">
        <w:t xml:space="preserve">. </w:t>
      </w:r>
    </w:p>
    <w:p w14:paraId="7B33F13B" w14:textId="77777777" w:rsidR="00B861B2" w:rsidRPr="00A92B8C" w:rsidRDefault="00B861B2" w:rsidP="00926148">
      <w:pPr>
        <w:pStyle w:val="Heading1"/>
        <w:spacing w:before="120"/>
      </w:pPr>
      <w:r w:rsidRPr="00763499">
        <w:t>3</w:t>
      </w:r>
      <w:r w:rsidRPr="00A92B8C">
        <w:tab/>
        <w:t>Outcome of relevant IMO and ITU bodies (agenda</w:t>
      </w:r>
      <w:r w:rsidRPr="00A92B8C">
        <w:rPr>
          <w:rFonts w:hint="eastAsia"/>
        </w:rPr>
        <w:t> </w:t>
      </w:r>
      <w:r w:rsidRPr="00A92B8C">
        <w:t>item 2)</w:t>
      </w:r>
    </w:p>
    <w:p w14:paraId="1226E4D0" w14:textId="77777777" w:rsidR="00B861B2" w:rsidRDefault="00B861B2" w:rsidP="00926148">
      <w:r w:rsidRPr="00DB70F0">
        <w:t>3.1</w:t>
      </w:r>
      <w:r w:rsidRPr="00DB70F0">
        <w:tab/>
        <w:t xml:space="preserve">The Group noted the information provided </w:t>
      </w:r>
      <w:r>
        <w:t>in documents:</w:t>
      </w:r>
    </w:p>
    <w:p w14:paraId="0FECB8B2" w14:textId="6E0B13A2" w:rsidR="00B861B2" w:rsidRDefault="00B861B2" w:rsidP="00926148">
      <w:pPr>
        <w:ind w:left="1134" w:hanging="1134"/>
      </w:pPr>
      <w:r>
        <w:t>1</w:t>
      </w:r>
      <w:r w:rsidR="00926148">
        <w:t>)</w:t>
      </w:r>
      <w:r>
        <w:tab/>
      </w:r>
      <w:r w:rsidRPr="00DB70F0">
        <w:t xml:space="preserve">IMO/ITU </w:t>
      </w:r>
      <w:r>
        <w:t>EG 21</w:t>
      </w:r>
      <w:r w:rsidRPr="00DB70F0">
        <w:t>/2</w:t>
      </w:r>
      <w:r>
        <w:t xml:space="preserve"> (IMO Secretariat</w:t>
      </w:r>
      <w:r w:rsidRPr="00DB70F0">
        <w:t xml:space="preserve">) on the </w:t>
      </w:r>
      <w:r>
        <w:t xml:space="preserve">relevant </w:t>
      </w:r>
      <w:r w:rsidRPr="00DB70F0">
        <w:t>outcome</w:t>
      </w:r>
      <w:r>
        <w:t>s</w:t>
      </w:r>
      <w:r w:rsidRPr="00DB70F0">
        <w:t xml:space="preserve"> of NCSR </w:t>
      </w:r>
      <w:r>
        <w:t>12 (</w:t>
      </w:r>
      <w:r w:rsidRPr="009F114C">
        <w:rPr>
          <w:rFonts w:cs="Arial"/>
          <w:color w:val="000000" w:themeColor="text1"/>
          <w:szCs w:val="22"/>
        </w:rPr>
        <w:t>13 to</w:t>
      </w:r>
      <w:r w:rsidRPr="009F114C">
        <w:rPr>
          <w:rFonts w:cs="Arial"/>
          <w:bCs/>
          <w:color w:val="000000" w:themeColor="text1"/>
          <w:szCs w:val="22"/>
        </w:rPr>
        <w:t xml:space="preserve"> </w:t>
      </w:r>
      <w:r w:rsidRPr="009F114C">
        <w:rPr>
          <w:rFonts w:cs="Arial"/>
          <w:bCs/>
          <w:color w:val="000000" w:themeColor="text1"/>
          <w:szCs w:val="22"/>
          <w:lang w:eastAsia="ja-JP"/>
        </w:rPr>
        <w:t xml:space="preserve">22 </w:t>
      </w:r>
      <w:r w:rsidRPr="009F114C">
        <w:rPr>
          <w:rFonts w:cs="Arial"/>
          <w:bCs/>
          <w:color w:val="000000" w:themeColor="text1"/>
          <w:szCs w:val="22"/>
        </w:rPr>
        <w:t>May</w:t>
      </w:r>
      <w:r w:rsidRPr="009F114C">
        <w:rPr>
          <w:rFonts w:cs="Arial"/>
          <w:color w:val="000000" w:themeColor="text1"/>
          <w:szCs w:val="22"/>
        </w:rPr>
        <w:t xml:space="preserve"> 202</w:t>
      </w:r>
      <w:r w:rsidRPr="009F114C">
        <w:rPr>
          <w:rFonts w:cs="Arial"/>
          <w:color w:val="000000" w:themeColor="text1"/>
          <w:szCs w:val="22"/>
          <w:lang w:eastAsia="ja-JP"/>
        </w:rPr>
        <w:t>5</w:t>
      </w:r>
      <w:r>
        <w:t>), MSC 109 (</w:t>
      </w:r>
      <w:r w:rsidRPr="0074679B">
        <w:rPr>
          <w:rFonts w:cs="Arial"/>
          <w:color w:val="000000" w:themeColor="text1"/>
          <w:szCs w:val="22"/>
        </w:rPr>
        <w:t xml:space="preserve">2 to 6 December </w:t>
      </w:r>
      <w:r w:rsidRPr="005622B6">
        <w:rPr>
          <w:rFonts w:cs="Arial"/>
          <w:color w:val="000000" w:themeColor="text1"/>
          <w:szCs w:val="22"/>
        </w:rPr>
        <w:t>202</w:t>
      </w:r>
      <w:r>
        <w:rPr>
          <w:rFonts w:cs="Arial"/>
          <w:color w:val="000000" w:themeColor="text1"/>
          <w:szCs w:val="22"/>
        </w:rPr>
        <w:t>4</w:t>
      </w:r>
      <w:r>
        <w:t xml:space="preserve">) and </w:t>
      </w:r>
      <w:r w:rsidRPr="00DB70F0">
        <w:t>MSC 1</w:t>
      </w:r>
      <w:r>
        <w:t>1</w:t>
      </w:r>
      <w:r w:rsidRPr="00DB70F0">
        <w:t>0</w:t>
      </w:r>
      <w:r>
        <w:t xml:space="preserve"> </w:t>
      </w:r>
      <w:r>
        <w:br/>
        <w:t>(</w:t>
      </w:r>
      <w:r w:rsidRPr="009F114C">
        <w:rPr>
          <w:rFonts w:cs="Arial"/>
          <w:bCs/>
          <w:color w:val="000000" w:themeColor="text1"/>
          <w:szCs w:val="22"/>
        </w:rPr>
        <w:t>1</w:t>
      </w:r>
      <w:r w:rsidRPr="009F114C">
        <w:rPr>
          <w:rFonts w:cs="Arial"/>
          <w:bCs/>
          <w:color w:val="000000" w:themeColor="text1"/>
          <w:szCs w:val="22"/>
          <w:lang w:eastAsia="ja-JP"/>
        </w:rPr>
        <w:t>8</w:t>
      </w:r>
      <w:r w:rsidRPr="009F114C">
        <w:rPr>
          <w:rFonts w:cs="Arial"/>
          <w:bCs/>
          <w:color w:val="000000" w:themeColor="text1"/>
          <w:szCs w:val="22"/>
        </w:rPr>
        <w:t xml:space="preserve"> to 2</w:t>
      </w:r>
      <w:r w:rsidRPr="009F114C">
        <w:rPr>
          <w:rFonts w:cs="Arial"/>
          <w:bCs/>
          <w:color w:val="000000" w:themeColor="text1"/>
          <w:szCs w:val="22"/>
          <w:lang w:eastAsia="ja-JP"/>
        </w:rPr>
        <w:t>7</w:t>
      </w:r>
      <w:r w:rsidRPr="009F114C">
        <w:rPr>
          <w:rFonts w:cs="Arial"/>
          <w:bCs/>
          <w:color w:val="000000" w:themeColor="text1"/>
          <w:szCs w:val="22"/>
        </w:rPr>
        <w:t xml:space="preserve"> </w:t>
      </w:r>
      <w:r w:rsidRPr="009F114C">
        <w:rPr>
          <w:rFonts w:cs="Arial"/>
          <w:color w:val="000000" w:themeColor="text1"/>
          <w:szCs w:val="22"/>
        </w:rPr>
        <w:t>June</w:t>
      </w:r>
      <w:r>
        <w:rPr>
          <w:rFonts w:cs="Arial"/>
          <w:bCs/>
          <w:color w:val="000000" w:themeColor="text1"/>
          <w:szCs w:val="22"/>
        </w:rPr>
        <w:t> </w:t>
      </w:r>
      <w:r w:rsidRPr="009F114C">
        <w:rPr>
          <w:rFonts w:cs="Arial"/>
          <w:bCs/>
          <w:color w:val="000000" w:themeColor="text1"/>
          <w:szCs w:val="22"/>
        </w:rPr>
        <w:t>202</w:t>
      </w:r>
      <w:r w:rsidRPr="009F114C">
        <w:rPr>
          <w:rFonts w:cs="Arial"/>
          <w:bCs/>
          <w:color w:val="000000" w:themeColor="text1"/>
          <w:szCs w:val="22"/>
          <w:lang w:eastAsia="ja-JP"/>
        </w:rPr>
        <w:t>5</w:t>
      </w:r>
      <w:r>
        <w:t>); and</w:t>
      </w:r>
    </w:p>
    <w:p w14:paraId="5F207A0E" w14:textId="3DC62453" w:rsidR="00B861B2" w:rsidRPr="00B05AB1" w:rsidRDefault="00B861B2" w:rsidP="00926148">
      <w:pPr>
        <w:ind w:left="1134" w:hanging="1134"/>
        <w:rPr>
          <w:szCs w:val="22"/>
        </w:rPr>
      </w:pPr>
      <w:r>
        <w:t>2</w:t>
      </w:r>
      <w:r w:rsidR="00926148">
        <w:t>)</w:t>
      </w:r>
      <w:r>
        <w:tab/>
      </w:r>
      <w:r w:rsidRPr="00B05AB1">
        <w:rPr>
          <w:szCs w:val="22"/>
        </w:rPr>
        <w:t xml:space="preserve">IMO/ITU EG 21/2/1 (ITU Secretariat) on the relevant outcomes of </w:t>
      </w:r>
      <w:r>
        <w:rPr>
          <w:szCs w:val="22"/>
        </w:rPr>
        <w:t xml:space="preserve">the </w:t>
      </w:r>
      <w:r w:rsidRPr="00B05AB1">
        <w:rPr>
          <w:szCs w:val="22"/>
        </w:rPr>
        <w:t xml:space="preserve">ITU-R </w:t>
      </w:r>
      <w:r w:rsidRPr="00B05AB1">
        <w:rPr>
          <w:rFonts w:cs="Arial"/>
          <w:bCs/>
          <w:szCs w:val="22"/>
        </w:rPr>
        <w:t>Working Part</w:t>
      </w:r>
      <w:r>
        <w:rPr>
          <w:rFonts w:cs="Arial"/>
          <w:bCs/>
          <w:szCs w:val="22"/>
        </w:rPr>
        <w:t>y</w:t>
      </w:r>
      <w:r w:rsidRPr="00B05AB1">
        <w:rPr>
          <w:rFonts w:cs="Arial"/>
          <w:bCs/>
          <w:szCs w:val="22"/>
        </w:rPr>
        <w:t xml:space="preserve"> (WP) </w:t>
      </w:r>
      <w:proofErr w:type="spellStart"/>
      <w:r w:rsidRPr="00B05AB1">
        <w:rPr>
          <w:szCs w:val="22"/>
        </w:rPr>
        <w:t>5B</w:t>
      </w:r>
      <w:proofErr w:type="spellEnd"/>
      <w:r w:rsidRPr="00B05AB1">
        <w:rPr>
          <w:szCs w:val="22"/>
        </w:rPr>
        <w:t xml:space="preserve"> (</w:t>
      </w:r>
      <w:r w:rsidRPr="00B05AB1">
        <w:rPr>
          <w:rFonts w:cstheme="minorHAnsi"/>
          <w:szCs w:val="22"/>
        </w:rPr>
        <w:t>11 to 28 November 2024 and 29 April to 8 May 2025</w:t>
      </w:r>
      <w:r w:rsidRPr="00B05AB1">
        <w:rPr>
          <w:szCs w:val="22"/>
        </w:rPr>
        <w:t xml:space="preserve">) and </w:t>
      </w:r>
      <w:r>
        <w:rPr>
          <w:szCs w:val="22"/>
        </w:rPr>
        <w:t xml:space="preserve">WP </w:t>
      </w:r>
      <w:proofErr w:type="spellStart"/>
      <w:r w:rsidRPr="00B05AB1">
        <w:rPr>
          <w:szCs w:val="22"/>
        </w:rPr>
        <w:t>4C</w:t>
      </w:r>
      <w:proofErr w:type="spellEnd"/>
      <w:r w:rsidRPr="00B05AB1">
        <w:rPr>
          <w:szCs w:val="22"/>
        </w:rPr>
        <w:t> (23 April to 2 May 2025) and the ITU-R Study Group 5 (</w:t>
      </w:r>
      <w:r w:rsidRPr="00B05AB1">
        <w:rPr>
          <w:rFonts w:cstheme="minorHAnsi"/>
          <w:szCs w:val="22"/>
        </w:rPr>
        <w:t>2</w:t>
      </w:r>
      <w:r>
        <w:rPr>
          <w:rFonts w:cstheme="minorHAnsi"/>
          <w:szCs w:val="22"/>
        </w:rPr>
        <w:t> </w:t>
      </w:r>
      <w:r w:rsidRPr="00B05AB1">
        <w:rPr>
          <w:rFonts w:cstheme="minorHAnsi"/>
          <w:szCs w:val="22"/>
        </w:rPr>
        <w:t>to 3 December 2024</w:t>
      </w:r>
      <w:r w:rsidRPr="00B05AB1">
        <w:rPr>
          <w:szCs w:val="22"/>
        </w:rPr>
        <w:t xml:space="preserve">) </w:t>
      </w:r>
      <w:r>
        <w:rPr>
          <w:szCs w:val="22"/>
        </w:rPr>
        <w:t>meetings,</w:t>
      </w:r>
    </w:p>
    <w:p w14:paraId="5CB694BF" w14:textId="77777777" w:rsidR="00B861B2" w:rsidRDefault="00B861B2" w:rsidP="00926148">
      <w:r>
        <w:t xml:space="preserve">and took them into account under the deliberations of relevant agenda items. </w:t>
      </w:r>
    </w:p>
    <w:p w14:paraId="236A2F5E" w14:textId="77777777" w:rsidR="00B861B2" w:rsidRPr="00C87C03" w:rsidRDefault="00B861B2" w:rsidP="00926148">
      <w:pPr>
        <w:pStyle w:val="Heading1"/>
        <w:spacing w:before="120"/>
      </w:pPr>
      <w:r w:rsidRPr="00F81B62">
        <w:t>4</w:t>
      </w:r>
      <w:r>
        <w:tab/>
      </w:r>
      <w:r w:rsidRPr="00B158A8">
        <w:t xml:space="preserve">Transition scheme for the introduction of digital technology for VHF voice communications </w:t>
      </w:r>
      <w:r>
        <w:t>(agenda item 3)</w:t>
      </w:r>
    </w:p>
    <w:p w14:paraId="31C1F80F" w14:textId="77777777" w:rsidR="00B861B2" w:rsidRDefault="00B861B2" w:rsidP="00926148">
      <w:pPr>
        <w:keepNext/>
        <w:keepLines/>
        <w:rPr>
          <w:rFonts w:cs="Arial"/>
          <w:szCs w:val="22"/>
        </w:rPr>
      </w:pPr>
      <w:r w:rsidRPr="006947BF">
        <w:rPr>
          <w:rFonts w:cs="Arial"/>
          <w:bCs/>
          <w:szCs w:val="22"/>
        </w:rPr>
        <w:t>4.1</w:t>
      </w:r>
      <w:r w:rsidRPr="006947BF">
        <w:rPr>
          <w:rFonts w:cs="Arial"/>
          <w:bCs/>
          <w:szCs w:val="22"/>
        </w:rPr>
        <w:tab/>
      </w:r>
      <w:r>
        <w:rPr>
          <w:rFonts w:cs="Arial"/>
          <w:bCs/>
          <w:szCs w:val="22"/>
        </w:rPr>
        <w:t xml:space="preserve">As instructed by NCSR 12, the Group </w:t>
      </w:r>
      <w:r w:rsidRPr="00593B95">
        <w:rPr>
          <w:rFonts w:cs="Arial"/>
          <w:bCs/>
          <w:szCs w:val="22"/>
        </w:rPr>
        <w:t>undert</w:t>
      </w:r>
      <w:r>
        <w:rPr>
          <w:rFonts w:cs="Arial"/>
          <w:bCs/>
          <w:szCs w:val="22"/>
        </w:rPr>
        <w:t>ook</w:t>
      </w:r>
      <w:r w:rsidRPr="00593B95">
        <w:rPr>
          <w:rFonts w:cs="Arial"/>
          <w:bCs/>
          <w:szCs w:val="22"/>
        </w:rPr>
        <w:t xml:space="preserve"> initial considerations concerning the development of a transition scheme for the introduction of digital technology for very high frequency (VHF) voice communications</w:t>
      </w:r>
      <w:r>
        <w:rPr>
          <w:rFonts w:cs="Arial"/>
          <w:bCs/>
          <w:szCs w:val="22"/>
        </w:rPr>
        <w:t xml:space="preserve">, taking into account </w:t>
      </w:r>
      <w:r>
        <w:rPr>
          <w:rFonts w:cs="Arial"/>
          <w:szCs w:val="22"/>
        </w:rPr>
        <w:t xml:space="preserve">the following </w:t>
      </w:r>
      <w:r w:rsidRPr="00F97037">
        <w:rPr>
          <w:rFonts w:cs="Arial"/>
          <w:szCs w:val="22"/>
        </w:rPr>
        <w:t>document</w:t>
      </w:r>
      <w:r>
        <w:rPr>
          <w:rFonts w:cs="Arial"/>
          <w:szCs w:val="22"/>
        </w:rPr>
        <w:t>s:</w:t>
      </w:r>
    </w:p>
    <w:p w14:paraId="7618EA51" w14:textId="48DE5A3E" w:rsidR="00B861B2" w:rsidRDefault="00B861B2" w:rsidP="00926148">
      <w:pPr>
        <w:ind w:left="1134" w:hanging="1134"/>
        <w:rPr>
          <w:rFonts w:cs="Arial"/>
          <w:szCs w:val="22"/>
        </w:rPr>
      </w:pPr>
      <w:r>
        <w:rPr>
          <w:rFonts w:cs="Arial"/>
          <w:szCs w:val="22"/>
        </w:rPr>
        <w:t>1</w:t>
      </w:r>
      <w:r w:rsidR="00926148">
        <w:rPr>
          <w:rFonts w:cs="Arial"/>
          <w:szCs w:val="22"/>
        </w:rPr>
        <w:t>)</w:t>
      </w:r>
      <w:r>
        <w:rPr>
          <w:rFonts w:cs="Arial"/>
          <w:szCs w:val="22"/>
        </w:rPr>
        <w:tab/>
      </w:r>
      <w:r w:rsidRPr="00DB70F0">
        <w:t xml:space="preserve">IMO/ITU </w:t>
      </w:r>
      <w:r>
        <w:t>EG 21</w:t>
      </w:r>
      <w:r w:rsidRPr="00DB70F0">
        <w:t>/</w:t>
      </w:r>
      <w:r>
        <w:t xml:space="preserve">3 </w:t>
      </w:r>
      <w:r w:rsidRPr="00F97037">
        <w:rPr>
          <w:rFonts w:cs="Arial"/>
          <w:szCs w:val="22"/>
        </w:rPr>
        <w:t>(</w:t>
      </w:r>
      <w:r>
        <w:rPr>
          <w:rFonts w:cs="Arial"/>
          <w:szCs w:val="22"/>
        </w:rPr>
        <w:t>Kingdom of</w:t>
      </w:r>
      <w:r w:rsidRPr="00535965">
        <w:rPr>
          <w:rFonts w:cs="Arial"/>
          <w:szCs w:val="22"/>
        </w:rPr>
        <w:t xml:space="preserve"> </w:t>
      </w:r>
      <w:r>
        <w:rPr>
          <w:rFonts w:cs="Arial"/>
          <w:szCs w:val="22"/>
        </w:rPr>
        <w:t>the Netherlands</w:t>
      </w:r>
      <w:r w:rsidRPr="00F97037">
        <w:rPr>
          <w:rFonts w:cs="Arial"/>
          <w:szCs w:val="22"/>
        </w:rPr>
        <w:t>)</w:t>
      </w:r>
      <w:r>
        <w:rPr>
          <w:rFonts w:cs="Arial"/>
          <w:szCs w:val="22"/>
        </w:rPr>
        <w:t>,</w:t>
      </w:r>
      <w:r w:rsidRPr="00F97037">
        <w:rPr>
          <w:rFonts w:cs="Arial"/>
          <w:szCs w:val="22"/>
        </w:rPr>
        <w:t xml:space="preserve"> </w:t>
      </w:r>
      <w:r>
        <w:rPr>
          <w:rFonts w:cs="Arial"/>
          <w:szCs w:val="22"/>
        </w:rPr>
        <w:t>providing information and related proposals</w:t>
      </w:r>
      <w:r w:rsidRPr="006253C5">
        <w:rPr>
          <w:rFonts w:cs="Arial"/>
          <w:szCs w:val="22"/>
        </w:rPr>
        <w:t xml:space="preserve"> </w:t>
      </w:r>
      <w:r>
        <w:rPr>
          <w:rFonts w:cs="Arial"/>
          <w:szCs w:val="22"/>
        </w:rPr>
        <w:t xml:space="preserve">concerning the </w:t>
      </w:r>
      <w:r w:rsidRPr="00ED2978">
        <w:rPr>
          <w:rFonts w:cs="Arial"/>
          <w:szCs w:val="22"/>
        </w:rPr>
        <w:t>introduction of digital technology for VHF voice communications</w:t>
      </w:r>
      <w:r>
        <w:rPr>
          <w:rFonts w:cs="Arial"/>
          <w:szCs w:val="22"/>
        </w:rPr>
        <w:t xml:space="preserve">, including a </w:t>
      </w:r>
      <w:r w:rsidRPr="00910D5F">
        <w:rPr>
          <w:rFonts w:cs="Arial"/>
          <w:szCs w:val="22"/>
        </w:rPr>
        <w:t>first outline of a draft transition scheme</w:t>
      </w:r>
      <w:r>
        <w:rPr>
          <w:rFonts w:cs="Arial"/>
          <w:szCs w:val="22"/>
        </w:rPr>
        <w:t>; and</w:t>
      </w:r>
    </w:p>
    <w:p w14:paraId="61C1EF22" w14:textId="251EC5E5" w:rsidR="00B861B2" w:rsidRDefault="00B861B2" w:rsidP="00926148">
      <w:pPr>
        <w:ind w:left="1134" w:hanging="1134"/>
        <w:rPr>
          <w:rFonts w:cs="Arial"/>
          <w:bCs/>
          <w:szCs w:val="22"/>
        </w:rPr>
      </w:pPr>
      <w:r>
        <w:rPr>
          <w:rFonts w:cs="Arial"/>
          <w:szCs w:val="22"/>
        </w:rPr>
        <w:t>2</w:t>
      </w:r>
      <w:r w:rsidR="00926148">
        <w:rPr>
          <w:rFonts w:cs="Arial"/>
          <w:szCs w:val="22"/>
        </w:rPr>
        <w:t>)</w:t>
      </w:r>
      <w:r>
        <w:rPr>
          <w:rFonts w:cs="Arial"/>
          <w:szCs w:val="22"/>
        </w:rPr>
        <w:tab/>
      </w:r>
      <w:r w:rsidRPr="00DB70F0">
        <w:t xml:space="preserve">IMO/ITU </w:t>
      </w:r>
      <w:r>
        <w:t>EG 21</w:t>
      </w:r>
      <w:r w:rsidRPr="00DB70F0">
        <w:t>/</w:t>
      </w:r>
      <w:r>
        <w:t xml:space="preserve">3/1 </w:t>
      </w:r>
      <w:r w:rsidRPr="00F97037">
        <w:rPr>
          <w:rFonts w:cs="Arial"/>
          <w:szCs w:val="22"/>
        </w:rPr>
        <w:t>(</w:t>
      </w:r>
      <w:r>
        <w:rPr>
          <w:rFonts w:cs="Arial"/>
          <w:szCs w:val="22"/>
        </w:rPr>
        <w:t xml:space="preserve">France), proposing to initiate studies, in </w:t>
      </w:r>
      <w:r w:rsidRPr="00D229E5">
        <w:rPr>
          <w:rFonts w:cs="Arial"/>
          <w:szCs w:val="22"/>
        </w:rPr>
        <w:t xml:space="preserve">cooperation with ITU-R </w:t>
      </w:r>
      <w:r>
        <w:rPr>
          <w:rFonts w:cs="Arial"/>
          <w:szCs w:val="22"/>
        </w:rPr>
        <w:t xml:space="preserve">WP </w:t>
      </w:r>
      <w:proofErr w:type="spellStart"/>
      <w:r w:rsidRPr="00D229E5">
        <w:rPr>
          <w:rFonts w:cs="Arial"/>
          <w:szCs w:val="22"/>
        </w:rPr>
        <w:t>5B</w:t>
      </w:r>
      <w:proofErr w:type="spellEnd"/>
      <w:r>
        <w:rPr>
          <w:rFonts w:cs="Arial"/>
          <w:szCs w:val="22"/>
        </w:rPr>
        <w:t>,</w:t>
      </w:r>
      <w:r w:rsidRPr="00D229E5">
        <w:rPr>
          <w:rFonts w:cs="Arial"/>
          <w:szCs w:val="22"/>
        </w:rPr>
        <w:t xml:space="preserve"> </w:t>
      </w:r>
      <w:r>
        <w:rPr>
          <w:rFonts w:cs="Arial"/>
          <w:szCs w:val="22"/>
        </w:rPr>
        <w:t>to</w:t>
      </w:r>
      <w:r w:rsidRPr="00A12369">
        <w:rPr>
          <w:rFonts w:cs="Arial"/>
          <w:szCs w:val="22"/>
        </w:rPr>
        <w:t xml:space="preserve"> enabl</w:t>
      </w:r>
      <w:r>
        <w:rPr>
          <w:rFonts w:cs="Arial"/>
          <w:szCs w:val="22"/>
        </w:rPr>
        <w:t xml:space="preserve">e </w:t>
      </w:r>
      <w:r w:rsidRPr="00A12369">
        <w:rPr>
          <w:rFonts w:cs="Arial"/>
          <w:szCs w:val="22"/>
        </w:rPr>
        <w:t xml:space="preserve">a phased and flexible transition from analogue to digital </w:t>
      </w:r>
      <w:r>
        <w:rPr>
          <w:rFonts w:cs="Arial"/>
          <w:szCs w:val="22"/>
        </w:rPr>
        <w:t xml:space="preserve">VHF </w:t>
      </w:r>
      <w:r w:rsidRPr="00A12369">
        <w:rPr>
          <w:rFonts w:cs="Arial"/>
          <w:szCs w:val="22"/>
        </w:rPr>
        <w:t>voice communications</w:t>
      </w:r>
      <w:r>
        <w:rPr>
          <w:rFonts w:cs="Arial"/>
          <w:szCs w:val="22"/>
        </w:rPr>
        <w:t xml:space="preserve">, and </w:t>
      </w:r>
      <w:r w:rsidRPr="000051AD">
        <w:rPr>
          <w:rFonts w:cs="Arial"/>
          <w:szCs w:val="22"/>
        </w:rPr>
        <w:t>updat</w:t>
      </w:r>
      <w:r>
        <w:rPr>
          <w:rFonts w:cs="Arial"/>
          <w:szCs w:val="22"/>
        </w:rPr>
        <w:t>ing</w:t>
      </w:r>
      <w:r w:rsidRPr="000051AD">
        <w:rPr>
          <w:rFonts w:cs="Arial"/>
          <w:szCs w:val="22"/>
        </w:rPr>
        <w:t xml:space="preserve"> R</w:t>
      </w:r>
      <w:r>
        <w:rPr>
          <w:rFonts w:cs="Arial"/>
          <w:szCs w:val="22"/>
        </w:rPr>
        <w:t xml:space="preserve">adio </w:t>
      </w:r>
      <w:r w:rsidRPr="000051AD">
        <w:rPr>
          <w:rFonts w:cs="Arial"/>
          <w:szCs w:val="22"/>
        </w:rPr>
        <w:t>R</w:t>
      </w:r>
      <w:r>
        <w:rPr>
          <w:rFonts w:cs="Arial"/>
          <w:szCs w:val="22"/>
        </w:rPr>
        <w:t>egulations (RR),</w:t>
      </w:r>
      <w:r w:rsidRPr="000051AD">
        <w:rPr>
          <w:rFonts w:cs="Arial"/>
          <w:szCs w:val="22"/>
        </w:rPr>
        <w:t xml:space="preserve"> Appendix </w:t>
      </w:r>
      <w:r w:rsidRPr="00A14594">
        <w:rPr>
          <w:rFonts w:cs="Arial"/>
          <w:b/>
          <w:szCs w:val="22"/>
        </w:rPr>
        <w:t>18</w:t>
      </w:r>
      <w:r w:rsidR="00E35BA6">
        <w:rPr>
          <w:rFonts w:cs="Arial"/>
          <w:b/>
          <w:szCs w:val="22"/>
        </w:rPr>
        <w:t xml:space="preserve"> (</w:t>
      </w:r>
      <w:proofErr w:type="spellStart"/>
      <w:r w:rsidR="00E35BA6">
        <w:rPr>
          <w:rFonts w:cs="Arial"/>
          <w:b/>
          <w:szCs w:val="22"/>
        </w:rPr>
        <w:t>Rev.WRC</w:t>
      </w:r>
      <w:proofErr w:type="spellEnd"/>
      <w:r w:rsidR="00E35BA6">
        <w:rPr>
          <w:rFonts w:cs="Arial"/>
          <w:b/>
          <w:szCs w:val="22"/>
        </w:rPr>
        <w:t>-</w:t>
      </w:r>
      <w:r w:rsidR="00DF26AA">
        <w:rPr>
          <w:rFonts w:cs="Arial"/>
          <w:b/>
          <w:szCs w:val="22"/>
        </w:rPr>
        <w:t>19</w:t>
      </w:r>
      <w:r w:rsidR="00E35BA6">
        <w:rPr>
          <w:rFonts w:cs="Arial"/>
          <w:b/>
          <w:szCs w:val="22"/>
        </w:rPr>
        <w:t>)</w:t>
      </w:r>
      <w:r>
        <w:rPr>
          <w:rFonts w:cs="Arial"/>
          <w:szCs w:val="22"/>
        </w:rPr>
        <w:t>,</w:t>
      </w:r>
      <w:r w:rsidRPr="000051AD">
        <w:rPr>
          <w:rFonts w:cs="Arial"/>
          <w:szCs w:val="22"/>
        </w:rPr>
        <w:t xml:space="preserve"> and IMO performance standards</w:t>
      </w:r>
      <w:r>
        <w:rPr>
          <w:rFonts w:cs="Arial"/>
          <w:szCs w:val="22"/>
        </w:rPr>
        <w:t xml:space="preserve">. </w:t>
      </w:r>
    </w:p>
    <w:p w14:paraId="5A8A56FB" w14:textId="77777777" w:rsidR="00B861B2" w:rsidRDefault="00B861B2" w:rsidP="00926148">
      <w:pPr>
        <w:rPr>
          <w:rFonts w:cs="Arial"/>
          <w:bCs/>
          <w:szCs w:val="22"/>
        </w:rPr>
      </w:pPr>
      <w:r>
        <w:rPr>
          <w:rFonts w:cs="Arial"/>
          <w:bCs/>
          <w:szCs w:val="22"/>
        </w:rPr>
        <w:t>4.2</w:t>
      </w:r>
      <w:r>
        <w:rPr>
          <w:rFonts w:cs="Arial"/>
          <w:bCs/>
          <w:szCs w:val="22"/>
        </w:rPr>
        <w:tab/>
        <w:t xml:space="preserve">In doing so, the Group discussed possible ways to develop and present the transition scheme for the introduction of digital technology for VHF voice communications and concluded </w:t>
      </w:r>
      <w:r>
        <w:rPr>
          <w:rFonts w:cs="Arial"/>
          <w:bCs/>
          <w:szCs w:val="22"/>
        </w:rPr>
        <w:lastRenderedPageBreak/>
        <w:t xml:space="preserve">that a new MSC circular would provide the most suitable solution to capture, record and progress considerations on this matter. </w:t>
      </w:r>
    </w:p>
    <w:p w14:paraId="5CA9D308" w14:textId="01ADB851" w:rsidR="00B861B2" w:rsidRDefault="00B861B2" w:rsidP="00926148">
      <w:pPr>
        <w:rPr>
          <w:rFonts w:cs="Arial"/>
          <w:bCs/>
          <w:szCs w:val="22"/>
        </w:rPr>
      </w:pPr>
      <w:r>
        <w:rPr>
          <w:rFonts w:cs="Arial"/>
          <w:bCs/>
          <w:szCs w:val="22"/>
        </w:rPr>
        <w:t>4.3</w:t>
      </w:r>
      <w:r>
        <w:rPr>
          <w:rFonts w:cs="Arial"/>
          <w:bCs/>
          <w:szCs w:val="22"/>
        </w:rPr>
        <w:tab/>
        <w:t xml:space="preserve">Taking into account the information provided in the above-mentioned documents, the Group prepared a preliminary draft </w:t>
      </w:r>
      <w:r>
        <w:rPr>
          <w:rFonts w:cs="Arial"/>
          <w:color w:val="000000"/>
          <w:szCs w:val="22"/>
          <w:lang w:eastAsia="en-GB"/>
        </w:rPr>
        <w:t xml:space="preserve">MSC circular, </w:t>
      </w:r>
      <w:r>
        <w:rPr>
          <w:rFonts w:cs="Arial"/>
          <w:bCs/>
          <w:szCs w:val="22"/>
        </w:rPr>
        <w:t xml:space="preserve">as set out in </w:t>
      </w:r>
      <w:r w:rsidR="00526617">
        <w:rPr>
          <w:rFonts w:cs="Arial"/>
          <w:bCs/>
          <w:szCs w:val="22"/>
        </w:rPr>
        <w:t xml:space="preserve">Annex </w:t>
      </w:r>
      <w:r>
        <w:rPr>
          <w:rFonts w:cs="Arial"/>
          <w:bCs/>
          <w:szCs w:val="22"/>
        </w:rPr>
        <w:t>1, containing initial considerations on several aspects</w:t>
      </w:r>
      <w:r w:rsidRPr="00747D94">
        <w:rPr>
          <w:rFonts w:cs="Arial"/>
          <w:color w:val="000000"/>
          <w:szCs w:val="22"/>
          <w:lang w:eastAsia="en-GB"/>
        </w:rPr>
        <w:t xml:space="preserve"> </w:t>
      </w:r>
      <w:r>
        <w:rPr>
          <w:rFonts w:cs="Arial"/>
          <w:color w:val="000000"/>
          <w:szCs w:val="22"/>
          <w:lang w:eastAsia="en-GB"/>
        </w:rPr>
        <w:t xml:space="preserve">of the </w:t>
      </w:r>
      <w:r w:rsidRPr="00022406">
        <w:rPr>
          <w:rFonts w:cs="Arial"/>
          <w:color w:val="000000"/>
          <w:szCs w:val="22"/>
          <w:lang w:eastAsia="en-GB"/>
        </w:rPr>
        <w:t>transition scheme</w:t>
      </w:r>
      <w:r>
        <w:rPr>
          <w:rFonts w:cs="Arial"/>
          <w:color w:val="000000"/>
          <w:szCs w:val="22"/>
          <w:lang w:eastAsia="en-GB"/>
        </w:rPr>
        <w:t>, and a roadmap</w:t>
      </w:r>
      <w:r w:rsidRPr="003417C9">
        <w:t xml:space="preserve"> </w:t>
      </w:r>
      <w:r>
        <w:t>outlining the anticipated actions and timelines by IMO, ITU</w:t>
      </w:r>
      <w:r w:rsidRPr="00002BBE">
        <w:t xml:space="preserve"> </w:t>
      </w:r>
      <w:r>
        <w:t>and other relevant organizations and entities</w:t>
      </w:r>
      <w:r>
        <w:rPr>
          <w:rFonts w:cs="Arial"/>
          <w:bCs/>
          <w:szCs w:val="22"/>
        </w:rPr>
        <w:t>.</w:t>
      </w:r>
    </w:p>
    <w:p w14:paraId="150C8DD8" w14:textId="294BEC9B" w:rsidR="00B861B2" w:rsidRDefault="00B861B2" w:rsidP="00926148">
      <w:pPr>
        <w:rPr>
          <w:rFonts w:cs="Arial"/>
          <w:bCs/>
          <w:szCs w:val="22"/>
        </w:rPr>
      </w:pPr>
      <w:r>
        <w:rPr>
          <w:rFonts w:cs="Arial"/>
          <w:bCs/>
          <w:szCs w:val="22"/>
        </w:rPr>
        <w:t>4.4</w:t>
      </w:r>
      <w:r>
        <w:rPr>
          <w:rFonts w:cs="Arial"/>
          <w:bCs/>
          <w:szCs w:val="22"/>
        </w:rPr>
        <w:tab/>
        <w:t>In particular, the Group</w:t>
      </w:r>
      <w:r w:rsidRPr="006E614C">
        <w:rPr>
          <w:rFonts w:cs="Arial"/>
          <w:bCs/>
          <w:szCs w:val="22"/>
        </w:rPr>
        <w:t xml:space="preserve"> </w:t>
      </w:r>
      <w:r>
        <w:rPr>
          <w:rFonts w:cs="Arial"/>
          <w:bCs/>
          <w:szCs w:val="22"/>
        </w:rPr>
        <w:t xml:space="preserve">discussed the future status of certain VHF channels contained in RR Appendix </w:t>
      </w:r>
      <w:r w:rsidRPr="00A14594">
        <w:rPr>
          <w:rFonts w:cs="Arial"/>
          <w:b/>
          <w:szCs w:val="22"/>
        </w:rPr>
        <w:t>18</w:t>
      </w:r>
      <w:r w:rsidR="009C7FE0">
        <w:rPr>
          <w:rFonts w:cs="Arial"/>
          <w:b/>
          <w:szCs w:val="22"/>
        </w:rPr>
        <w:t xml:space="preserve"> (</w:t>
      </w:r>
      <w:proofErr w:type="spellStart"/>
      <w:r w:rsidR="009C7FE0">
        <w:rPr>
          <w:rFonts w:cs="Arial"/>
          <w:b/>
          <w:szCs w:val="22"/>
        </w:rPr>
        <w:t>Rev.WRC</w:t>
      </w:r>
      <w:proofErr w:type="spellEnd"/>
      <w:r w:rsidR="009C7FE0">
        <w:rPr>
          <w:rFonts w:cs="Arial"/>
          <w:b/>
          <w:szCs w:val="22"/>
        </w:rPr>
        <w:t>-</w:t>
      </w:r>
      <w:r w:rsidR="00DF26AA">
        <w:rPr>
          <w:rFonts w:cs="Arial"/>
          <w:b/>
          <w:szCs w:val="22"/>
        </w:rPr>
        <w:t>19</w:t>
      </w:r>
      <w:r w:rsidR="009C7FE0">
        <w:rPr>
          <w:rFonts w:cs="Arial"/>
          <w:b/>
          <w:szCs w:val="22"/>
        </w:rPr>
        <w:t>)</w:t>
      </w:r>
      <w:r>
        <w:rPr>
          <w:rFonts w:cs="Arial"/>
          <w:bCs/>
          <w:szCs w:val="22"/>
        </w:rPr>
        <w:t xml:space="preserve"> and considered functional, operational and technical implications, as well as financial and regulatory aspects, of the transition to digital technology. </w:t>
      </w:r>
    </w:p>
    <w:p w14:paraId="2BEF9639" w14:textId="2B4E3043" w:rsidR="00B861B2" w:rsidRDefault="00B861B2" w:rsidP="00926148">
      <w:r w:rsidRPr="00205576">
        <w:rPr>
          <w:rFonts w:cs="Arial"/>
          <w:szCs w:val="22"/>
        </w:rPr>
        <w:t>4.5</w:t>
      </w:r>
      <w:r w:rsidRPr="00205576">
        <w:rPr>
          <w:rFonts w:cs="Arial"/>
          <w:szCs w:val="22"/>
        </w:rPr>
        <w:tab/>
        <w:t>Regarding possible scenarios for the allocation of new frequencies, the Group considered</w:t>
      </w:r>
      <w:r>
        <w:rPr>
          <w:rFonts w:cs="Arial"/>
          <w:bCs/>
          <w:szCs w:val="22"/>
        </w:rPr>
        <w:t xml:space="preserve"> two options, i.e. </w:t>
      </w:r>
      <w:r w:rsidRPr="00F73DE6">
        <w:t>re-farm</w:t>
      </w:r>
      <w:r>
        <w:t>ing</w:t>
      </w:r>
      <w:r w:rsidRPr="00F73DE6">
        <w:t xml:space="preserve"> specific </w:t>
      </w:r>
      <w:r>
        <w:t xml:space="preserve">frequency </w:t>
      </w:r>
      <w:r w:rsidRPr="00F73DE6">
        <w:t>block</w:t>
      </w:r>
      <w:r>
        <w:t xml:space="preserve">s within RR </w:t>
      </w:r>
      <w:r w:rsidRPr="00E05947">
        <w:t xml:space="preserve">Appendix </w:t>
      </w:r>
      <w:r w:rsidRPr="00A14594">
        <w:rPr>
          <w:b/>
        </w:rPr>
        <w:t>18</w:t>
      </w:r>
      <w:r w:rsidR="009C7FE0">
        <w:rPr>
          <w:b/>
        </w:rPr>
        <w:t xml:space="preserve"> </w:t>
      </w:r>
      <w:r w:rsidR="009C7FE0">
        <w:rPr>
          <w:rFonts w:cs="Arial"/>
          <w:b/>
          <w:szCs w:val="22"/>
        </w:rPr>
        <w:t>(</w:t>
      </w:r>
      <w:proofErr w:type="spellStart"/>
      <w:r w:rsidR="009C7FE0">
        <w:rPr>
          <w:rFonts w:cs="Arial"/>
          <w:b/>
          <w:szCs w:val="22"/>
        </w:rPr>
        <w:t>Rev.WRC</w:t>
      </w:r>
      <w:proofErr w:type="spellEnd"/>
      <w:r w:rsidR="009C7FE0">
        <w:rPr>
          <w:rFonts w:cs="Arial"/>
          <w:b/>
          <w:szCs w:val="22"/>
        </w:rPr>
        <w:t>-</w:t>
      </w:r>
      <w:r w:rsidR="00DF26AA">
        <w:rPr>
          <w:rFonts w:cs="Arial"/>
          <w:b/>
          <w:szCs w:val="22"/>
        </w:rPr>
        <w:t>19</w:t>
      </w:r>
      <w:r w:rsidR="009C7FE0">
        <w:rPr>
          <w:rFonts w:cs="Arial"/>
          <w:b/>
          <w:szCs w:val="22"/>
        </w:rPr>
        <w:t>)</w:t>
      </w:r>
      <w:r>
        <w:t xml:space="preserve">, as described in </w:t>
      </w:r>
      <w:r w:rsidRPr="00F73DE6">
        <w:t xml:space="preserve">Report ITU-R </w:t>
      </w:r>
      <w:proofErr w:type="spellStart"/>
      <w:r w:rsidRPr="00F73DE6">
        <w:t>M.2530</w:t>
      </w:r>
      <w:proofErr w:type="spellEnd"/>
      <w:r w:rsidRPr="00F73DE6">
        <w:t>-0</w:t>
      </w:r>
      <w:r>
        <w:t>,</w:t>
      </w:r>
      <w:r w:rsidRPr="00E05947">
        <w:t xml:space="preserve"> </w:t>
      </w:r>
      <w:r>
        <w:t>and identifying</w:t>
      </w:r>
      <w:r w:rsidRPr="009F1831">
        <w:t xml:space="preserve"> candidate VHF frequencies outside</w:t>
      </w:r>
      <w:r w:rsidRPr="00E05947">
        <w:t xml:space="preserve"> </w:t>
      </w:r>
      <w:r>
        <w:t xml:space="preserve">RR </w:t>
      </w:r>
      <w:r w:rsidRPr="00E05947">
        <w:t xml:space="preserve">Appendix </w:t>
      </w:r>
      <w:r w:rsidRPr="00A14594">
        <w:rPr>
          <w:b/>
        </w:rPr>
        <w:t>18</w:t>
      </w:r>
      <w:r w:rsidR="009C7FE0">
        <w:rPr>
          <w:b/>
        </w:rPr>
        <w:t xml:space="preserve"> </w:t>
      </w:r>
      <w:r w:rsidR="009C7FE0">
        <w:rPr>
          <w:rFonts w:cs="Arial"/>
          <w:b/>
          <w:szCs w:val="22"/>
        </w:rPr>
        <w:t>(</w:t>
      </w:r>
      <w:proofErr w:type="spellStart"/>
      <w:r w:rsidR="009C7FE0">
        <w:rPr>
          <w:rFonts w:cs="Arial"/>
          <w:b/>
          <w:szCs w:val="22"/>
        </w:rPr>
        <w:t>Rev.WRC</w:t>
      </w:r>
      <w:proofErr w:type="spellEnd"/>
      <w:r w:rsidR="009C7FE0">
        <w:rPr>
          <w:rFonts w:cs="Arial"/>
          <w:b/>
          <w:szCs w:val="22"/>
        </w:rPr>
        <w:t>-</w:t>
      </w:r>
      <w:r w:rsidR="00DF26AA">
        <w:rPr>
          <w:rFonts w:cs="Arial"/>
          <w:b/>
          <w:szCs w:val="22"/>
        </w:rPr>
        <w:t>19</w:t>
      </w:r>
      <w:r w:rsidR="009C7FE0">
        <w:rPr>
          <w:rFonts w:cs="Arial"/>
          <w:b/>
          <w:szCs w:val="22"/>
        </w:rPr>
        <w:t>)</w:t>
      </w:r>
      <w:r>
        <w:t xml:space="preserve">. After consideration, the Group noted that any considerations on radio spectrum matters would be undertaken by ITU. </w:t>
      </w:r>
    </w:p>
    <w:p w14:paraId="656C96A3" w14:textId="62958BAA" w:rsidR="00B861B2" w:rsidRDefault="00B861B2" w:rsidP="00926148">
      <w:pPr>
        <w:rPr>
          <w:rFonts w:cs="Arial"/>
          <w:bCs/>
          <w:szCs w:val="22"/>
        </w:rPr>
      </w:pPr>
      <w:r>
        <w:rPr>
          <w:rFonts w:cs="Arial"/>
          <w:bCs/>
          <w:szCs w:val="22"/>
        </w:rPr>
        <w:t>4.6</w:t>
      </w:r>
      <w:r>
        <w:rPr>
          <w:rFonts w:cs="Arial"/>
          <w:bCs/>
          <w:szCs w:val="22"/>
        </w:rPr>
        <w:tab/>
        <w:t xml:space="preserve">The Group acknowledged that the draft </w:t>
      </w:r>
      <w:r>
        <w:rPr>
          <w:rFonts w:cs="Arial"/>
          <w:color w:val="000000"/>
          <w:szCs w:val="22"/>
          <w:lang w:eastAsia="en-GB"/>
        </w:rPr>
        <w:t xml:space="preserve">MSC circular set out in </w:t>
      </w:r>
      <w:r w:rsidR="009C7FE0">
        <w:rPr>
          <w:rFonts w:cs="Arial"/>
          <w:color w:val="000000"/>
          <w:szCs w:val="22"/>
          <w:lang w:eastAsia="en-GB"/>
        </w:rPr>
        <w:t xml:space="preserve">Annex </w:t>
      </w:r>
      <w:r>
        <w:rPr>
          <w:rFonts w:cs="Arial"/>
          <w:color w:val="000000"/>
          <w:szCs w:val="22"/>
          <w:lang w:eastAsia="en-GB"/>
        </w:rPr>
        <w:t xml:space="preserve">1 presented only initial considerations at this stage and would need to be further developed by the NCSR </w:t>
      </w:r>
      <w:r>
        <w:rPr>
          <w:rFonts w:cs="Arial"/>
          <w:color w:val="000000"/>
          <w:szCs w:val="22"/>
          <w:lang w:eastAsia="en-GB"/>
        </w:rPr>
        <w:br/>
        <w:t>Sub-Committee</w:t>
      </w:r>
      <w:r>
        <w:t>.</w:t>
      </w:r>
    </w:p>
    <w:p w14:paraId="3C987CE8" w14:textId="77777777" w:rsidR="00B861B2" w:rsidRPr="00D833E4" w:rsidRDefault="00B861B2" w:rsidP="00926148">
      <w:pPr>
        <w:pStyle w:val="Heading1"/>
        <w:spacing w:before="120"/>
      </w:pPr>
      <w:r w:rsidRPr="00763499">
        <w:t>5</w:t>
      </w:r>
      <w:r w:rsidRPr="00D833E4">
        <w:tab/>
      </w:r>
      <w:r w:rsidRPr="00E43311">
        <w:t>IMO position on WRC-27 agenda items</w:t>
      </w:r>
      <w:r>
        <w:t xml:space="preserve"> (agenda item 4)</w:t>
      </w:r>
    </w:p>
    <w:p w14:paraId="36D5476B" w14:textId="77777777" w:rsidR="00B861B2" w:rsidRDefault="00B861B2" w:rsidP="00926148">
      <w:pPr>
        <w:rPr>
          <w:rFonts w:cs="Arial"/>
          <w:szCs w:val="22"/>
        </w:rPr>
      </w:pPr>
      <w:r>
        <w:rPr>
          <w:rFonts w:cs="Arial"/>
          <w:szCs w:val="22"/>
        </w:rPr>
        <w:t>5.1</w:t>
      </w:r>
      <w:r>
        <w:rPr>
          <w:rFonts w:cs="Arial"/>
          <w:szCs w:val="22"/>
        </w:rPr>
        <w:tab/>
        <w:t xml:space="preserve">As instructed by NCSR 12, the Group </w:t>
      </w:r>
      <w:r w:rsidRPr="00F97037">
        <w:rPr>
          <w:rFonts w:cs="Arial"/>
          <w:szCs w:val="22"/>
        </w:rPr>
        <w:t>consider</w:t>
      </w:r>
      <w:r>
        <w:rPr>
          <w:rFonts w:cs="Arial"/>
          <w:szCs w:val="22"/>
        </w:rPr>
        <w:t>ed</w:t>
      </w:r>
      <w:r w:rsidRPr="00F97037">
        <w:rPr>
          <w:rFonts w:cs="Arial"/>
          <w:szCs w:val="22"/>
        </w:rPr>
        <w:t xml:space="preserve"> </w:t>
      </w:r>
      <w:r w:rsidRPr="00C9516B">
        <w:rPr>
          <w:rFonts w:cs="Arial"/>
          <w:szCs w:val="22"/>
        </w:rPr>
        <w:t xml:space="preserve">the </w:t>
      </w:r>
      <w:r>
        <w:rPr>
          <w:rFonts w:cs="Arial"/>
          <w:szCs w:val="22"/>
        </w:rPr>
        <w:t xml:space="preserve">further development of the </w:t>
      </w:r>
      <w:r w:rsidRPr="00C9516B">
        <w:rPr>
          <w:rFonts w:cs="Arial"/>
          <w:szCs w:val="22"/>
        </w:rPr>
        <w:t>IMO position on ITU</w:t>
      </w:r>
      <w:r>
        <w:rPr>
          <w:rFonts w:cs="Arial"/>
          <w:szCs w:val="22"/>
        </w:rPr>
        <w:t xml:space="preserve"> </w:t>
      </w:r>
      <w:r w:rsidRPr="00C9516B">
        <w:rPr>
          <w:rFonts w:cs="Arial"/>
          <w:szCs w:val="22"/>
        </w:rPr>
        <w:t>WRC-27 agenda items concerning matters relating to Maritime Services</w:t>
      </w:r>
      <w:r>
        <w:rPr>
          <w:rFonts w:cs="Arial"/>
          <w:szCs w:val="22"/>
        </w:rPr>
        <w:t xml:space="preserve">, based on the draft IMO position </w:t>
      </w:r>
      <w:r w:rsidRPr="00C9516B">
        <w:rPr>
          <w:rFonts w:cs="Arial"/>
          <w:szCs w:val="22"/>
        </w:rPr>
        <w:t>agreed by NCSR 12</w:t>
      </w:r>
      <w:r>
        <w:rPr>
          <w:rFonts w:cs="Arial"/>
          <w:szCs w:val="22"/>
        </w:rPr>
        <w:t xml:space="preserve">, which was reproduced in </w:t>
      </w:r>
      <w:r w:rsidRPr="00F97037">
        <w:rPr>
          <w:rFonts w:cs="Arial"/>
          <w:szCs w:val="22"/>
        </w:rPr>
        <w:t xml:space="preserve">document </w:t>
      </w:r>
      <w:r w:rsidRPr="00772585">
        <w:rPr>
          <w:rFonts w:cs="Arial"/>
          <w:szCs w:val="22"/>
        </w:rPr>
        <w:t xml:space="preserve">IMO/ITU </w:t>
      </w:r>
      <w:r>
        <w:rPr>
          <w:rFonts w:cs="Arial"/>
          <w:szCs w:val="22"/>
        </w:rPr>
        <w:t>EG 21</w:t>
      </w:r>
      <w:r w:rsidRPr="00772585">
        <w:rPr>
          <w:rFonts w:cs="Arial"/>
          <w:szCs w:val="22"/>
        </w:rPr>
        <w:t>/</w:t>
      </w:r>
      <w:r>
        <w:rPr>
          <w:rFonts w:cs="Arial"/>
          <w:szCs w:val="22"/>
        </w:rPr>
        <w:t>4</w:t>
      </w:r>
      <w:r w:rsidRPr="00772585">
        <w:rPr>
          <w:rFonts w:cs="Arial"/>
          <w:szCs w:val="22"/>
        </w:rPr>
        <w:t xml:space="preserve"> (Secretariat)</w:t>
      </w:r>
      <w:r>
        <w:rPr>
          <w:rFonts w:cs="Arial"/>
          <w:szCs w:val="22"/>
        </w:rPr>
        <w:t xml:space="preserve">. </w:t>
      </w:r>
    </w:p>
    <w:p w14:paraId="3A2EAF7F" w14:textId="2B4F7A30" w:rsidR="00B861B2" w:rsidRDefault="00B861B2" w:rsidP="00926148">
      <w:pPr>
        <w:rPr>
          <w:rFonts w:cs="Arial"/>
          <w:szCs w:val="22"/>
        </w:rPr>
      </w:pPr>
      <w:r>
        <w:rPr>
          <w:rFonts w:cs="Arial"/>
          <w:szCs w:val="22"/>
        </w:rPr>
        <w:t>5.2</w:t>
      </w:r>
      <w:r>
        <w:rPr>
          <w:rFonts w:cs="Arial"/>
          <w:szCs w:val="22"/>
        </w:rPr>
        <w:tab/>
        <w:t xml:space="preserve">In doing so, the Group took into account document </w:t>
      </w:r>
      <w:r w:rsidRPr="00772585">
        <w:rPr>
          <w:rFonts w:cs="Arial"/>
          <w:szCs w:val="22"/>
        </w:rPr>
        <w:t xml:space="preserve">IMO/ITU </w:t>
      </w:r>
      <w:r>
        <w:rPr>
          <w:rFonts w:cs="Arial"/>
          <w:szCs w:val="22"/>
        </w:rPr>
        <w:t>EG 21</w:t>
      </w:r>
      <w:r w:rsidRPr="00772585">
        <w:rPr>
          <w:rFonts w:cs="Arial"/>
          <w:szCs w:val="22"/>
        </w:rPr>
        <w:t>/</w:t>
      </w:r>
      <w:r>
        <w:rPr>
          <w:rFonts w:cs="Arial"/>
          <w:szCs w:val="22"/>
        </w:rPr>
        <w:t>4/1</w:t>
      </w:r>
      <w:r w:rsidRPr="00772585">
        <w:rPr>
          <w:rFonts w:cs="Arial"/>
          <w:szCs w:val="22"/>
        </w:rPr>
        <w:t xml:space="preserve"> (</w:t>
      </w:r>
      <w:r>
        <w:rPr>
          <w:rFonts w:cs="Arial"/>
          <w:szCs w:val="22"/>
        </w:rPr>
        <w:t>Japan</w:t>
      </w:r>
      <w:r w:rsidRPr="00772585">
        <w:rPr>
          <w:rFonts w:cs="Arial"/>
          <w:szCs w:val="22"/>
        </w:rPr>
        <w:t>)</w:t>
      </w:r>
      <w:r>
        <w:rPr>
          <w:rFonts w:cs="Arial"/>
          <w:szCs w:val="22"/>
        </w:rPr>
        <w:t>,</w:t>
      </w:r>
      <w:r w:rsidRPr="002A3D14">
        <w:rPr>
          <w:rFonts w:cs="Arial"/>
          <w:szCs w:val="22"/>
        </w:rPr>
        <w:t xml:space="preserve"> </w:t>
      </w:r>
      <w:r>
        <w:rPr>
          <w:rFonts w:cs="Arial"/>
          <w:szCs w:val="22"/>
        </w:rPr>
        <w:t xml:space="preserve">proposing the inclusion of </w:t>
      </w:r>
      <w:r w:rsidRPr="00856768">
        <w:rPr>
          <w:rFonts w:cs="Arial"/>
          <w:szCs w:val="22"/>
        </w:rPr>
        <w:t xml:space="preserve">item 2.8 of </w:t>
      </w:r>
      <w:r w:rsidR="00E35BA6" w:rsidRPr="00856768">
        <w:rPr>
          <w:rFonts w:cstheme="minorHAnsi"/>
          <w:szCs w:val="22"/>
        </w:rPr>
        <w:t xml:space="preserve">Resolution </w:t>
      </w:r>
      <w:r w:rsidRPr="00856768">
        <w:rPr>
          <w:rFonts w:cstheme="minorHAnsi"/>
          <w:b/>
          <w:bCs/>
          <w:szCs w:val="22"/>
        </w:rPr>
        <w:t>814 (WRC-23)</w:t>
      </w:r>
      <w:r>
        <w:rPr>
          <w:rFonts w:cstheme="minorHAnsi"/>
          <w:b/>
          <w:bCs/>
          <w:szCs w:val="22"/>
        </w:rPr>
        <w:t xml:space="preserve"> </w:t>
      </w:r>
      <w:r w:rsidRPr="00E74835">
        <w:rPr>
          <w:rFonts w:cstheme="minorHAnsi"/>
          <w:szCs w:val="22"/>
        </w:rPr>
        <w:t xml:space="preserve">on the </w:t>
      </w:r>
      <w:r w:rsidRPr="00E74835">
        <w:rPr>
          <w:rFonts w:cstheme="minorHAnsi"/>
          <w:i/>
          <w:iCs/>
          <w:szCs w:val="22"/>
        </w:rPr>
        <w:t xml:space="preserve">Preliminary agenda for </w:t>
      </w:r>
      <w:r w:rsidRPr="006A129F">
        <w:rPr>
          <w:rFonts w:cstheme="minorHAnsi"/>
          <w:i/>
          <w:iCs/>
          <w:szCs w:val="22"/>
        </w:rPr>
        <w:t>the 2031 world radiocommunication conference</w:t>
      </w:r>
      <w:r>
        <w:rPr>
          <w:rFonts w:cs="Arial"/>
          <w:szCs w:val="22"/>
        </w:rPr>
        <w:t xml:space="preserve"> in the draft IMO position on WRC-27 agenda item 10, as well as other proposals presented during the discussion, including updates on ongoing work at IMO concerning the d</w:t>
      </w:r>
      <w:r w:rsidRPr="0034287F">
        <w:rPr>
          <w:rFonts w:cs="Arial"/>
          <w:szCs w:val="22"/>
        </w:rPr>
        <w:t>evelopment of performance standards for Ranging mode (R-mode) in radionavigation receivers</w:t>
      </w:r>
      <w:r>
        <w:rPr>
          <w:rFonts w:cs="Arial"/>
          <w:szCs w:val="22"/>
        </w:rPr>
        <w:t xml:space="preserve"> and identification of new frequency allocations in the MF and HF frequency bands</w:t>
      </w:r>
      <w:r w:rsidRPr="00BF0DD7">
        <w:rPr>
          <w:rFonts w:cs="Arial"/>
          <w:szCs w:val="22"/>
        </w:rPr>
        <w:t xml:space="preserve"> </w:t>
      </w:r>
      <w:r>
        <w:rPr>
          <w:rFonts w:cs="Arial"/>
          <w:szCs w:val="22"/>
        </w:rPr>
        <w:t xml:space="preserve">including modifications to RR Article </w:t>
      </w:r>
      <w:r w:rsidRPr="001B501D">
        <w:rPr>
          <w:rFonts w:cs="Arial"/>
          <w:b/>
          <w:bCs/>
          <w:szCs w:val="22"/>
        </w:rPr>
        <w:t>52</w:t>
      </w:r>
      <w:r>
        <w:rPr>
          <w:rFonts w:cs="Arial"/>
          <w:szCs w:val="22"/>
        </w:rPr>
        <w:t xml:space="preserve"> and</w:t>
      </w:r>
      <w:r w:rsidRPr="00BF0DD7">
        <w:rPr>
          <w:rFonts w:cs="Arial"/>
          <w:szCs w:val="22"/>
        </w:rPr>
        <w:t xml:space="preserve"> Appendix </w:t>
      </w:r>
      <w:r w:rsidRPr="00273DB7">
        <w:rPr>
          <w:rFonts w:cs="Arial"/>
          <w:b/>
          <w:bCs/>
          <w:szCs w:val="22"/>
        </w:rPr>
        <w:t>17</w:t>
      </w:r>
      <w:r w:rsidR="00DF26AA">
        <w:rPr>
          <w:rFonts w:cs="Arial"/>
          <w:b/>
          <w:bCs/>
          <w:szCs w:val="22"/>
        </w:rPr>
        <w:t xml:space="preserve"> </w:t>
      </w:r>
      <w:r w:rsidR="00DF26AA">
        <w:rPr>
          <w:rFonts w:cs="Arial"/>
          <w:b/>
          <w:szCs w:val="22"/>
        </w:rPr>
        <w:t>(</w:t>
      </w:r>
      <w:proofErr w:type="spellStart"/>
      <w:r w:rsidR="00DF26AA">
        <w:rPr>
          <w:rFonts w:cs="Arial"/>
          <w:b/>
          <w:szCs w:val="22"/>
        </w:rPr>
        <w:t>Rev.WRC</w:t>
      </w:r>
      <w:proofErr w:type="spellEnd"/>
      <w:r w:rsidR="00DF26AA">
        <w:rPr>
          <w:rFonts w:cs="Arial"/>
          <w:b/>
          <w:szCs w:val="22"/>
        </w:rPr>
        <w:t>-23)</w:t>
      </w:r>
      <w:r w:rsidR="00DF26AA">
        <w:rPr>
          <w:rFonts w:cs="Arial"/>
          <w:bCs/>
          <w:szCs w:val="22"/>
        </w:rPr>
        <w:t xml:space="preserve"> </w:t>
      </w:r>
      <w:r w:rsidRPr="00BF0DD7">
        <w:rPr>
          <w:rFonts w:cs="Arial"/>
          <w:szCs w:val="22"/>
        </w:rPr>
        <w:t xml:space="preserve"> </w:t>
      </w:r>
      <w:r>
        <w:rPr>
          <w:rFonts w:cs="Arial"/>
          <w:szCs w:val="22"/>
        </w:rPr>
        <w:t>to support the</w:t>
      </w:r>
      <w:r w:rsidRPr="004C1023">
        <w:rPr>
          <w:rFonts w:cs="Arial"/>
          <w:szCs w:val="22"/>
        </w:rPr>
        <w:t xml:space="preserve"> automatic connection system (ACS) </w:t>
      </w:r>
      <w:r>
        <w:rPr>
          <w:rFonts w:cs="Arial"/>
          <w:szCs w:val="22"/>
        </w:rPr>
        <w:t>function.</w:t>
      </w:r>
    </w:p>
    <w:p w14:paraId="6788F22E" w14:textId="77777777" w:rsidR="00B861B2" w:rsidRDefault="00B861B2" w:rsidP="00926148">
      <w:pPr>
        <w:rPr>
          <w:rFonts w:cs="Arial"/>
          <w:szCs w:val="22"/>
        </w:rPr>
      </w:pPr>
      <w:r>
        <w:rPr>
          <w:rFonts w:cs="Arial"/>
          <w:szCs w:val="22"/>
        </w:rPr>
        <w:t xml:space="preserve">5.3 </w:t>
      </w:r>
      <w:r>
        <w:rPr>
          <w:rFonts w:cs="Arial"/>
          <w:szCs w:val="22"/>
        </w:rPr>
        <w:tab/>
      </w:r>
      <w:r w:rsidRPr="00737DF4">
        <w:rPr>
          <w:rFonts w:cs="Arial"/>
          <w:szCs w:val="22"/>
        </w:rPr>
        <w:t>The Group</w:t>
      </w:r>
      <w:r>
        <w:rPr>
          <w:rFonts w:cs="Arial"/>
          <w:szCs w:val="22"/>
        </w:rPr>
        <w:t xml:space="preserve"> noted an oral intervention by the United States proposing modifications to the draft IMO position on WRC-27 agenda items 1.5 and 1.16. However, in the absence of a written proposal, the Group invited the United States to consider submitting a proposal to NCSR 13, including the necessary background information. </w:t>
      </w:r>
    </w:p>
    <w:p w14:paraId="56CE0B8F" w14:textId="5F6F98A5" w:rsidR="00B861B2" w:rsidRDefault="00B861B2" w:rsidP="00926148">
      <w:pPr>
        <w:rPr>
          <w:rFonts w:cs="Arial"/>
          <w:szCs w:val="22"/>
        </w:rPr>
      </w:pPr>
      <w:r>
        <w:rPr>
          <w:rFonts w:cs="Arial"/>
          <w:szCs w:val="22"/>
        </w:rPr>
        <w:t>5.4</w:t>
      </w:r>
      <w:r>
        <w:rPr>
          <w:rFonts w:cs="Arial"/>
          <w:szCs w:val="22"/>
        </w:rPr>
        <w:tab/>
        <w:t>After consideration, the Group prepared draft</w:t>
      </w:r>
      <w:r w:rsidRPr="000E2524">
        <w:rPr>
          <w:rFonts w:cs="Arial"/>
          <w:szCs w:val="22"/>
        </w:rPr>
        <w:t xml:space="preserve"> </w:t>
      </w:r>
      <w:r>
        <w:rPr>
          <w:rFonts w:cs="Arial"/>
          <w:szCs w:val="22"/>
        </w:rPr>
        <w:t xml:space="preserve">modifications to the IMO position on </w:t>
      </w:r>
      <w:r w:rsidRPr="00AD797A">
        <w:rPr>
          <w:rFonts w:cs="Arial"/>
          <w:szCs w:val="22"/>
        </w:rPr>
        <w:t>WRC-27 agenda item 10</w:t>
      </w:r>
      <w:r>
        <w:rPr>
          <w:rFonts w:cs="Arial"/>
          <w:szCs w:val="22"/>
        </w:rPr>
        <w:t xml:space="preserve">, as set out in </w:t>
      </w:r>
      <w:r w:rsidR="00DF26AA">
        <w:rPr>
          <w:rFonts w:cs="Arial"/>
          <w:szCs w:val="22"/>
        </w:rPr>
        <w:t xml:space="preserve">Annex </w:t>
      </w:r>
      <w:r>
        <w:rPr>
          <w:rFonts w:cs="Arial"/>
          <w:szCs w:val="22"/>
        </w:rPr>
        <w:t>2, for consideration by NCSR 13, with a view to inclusion into the final IMO position and subsequent submission to MSC 112 for approval.</w:t>
      </w:r>
    </w:p>
    <w:p w14:paraId="0BEB5892" w14:textId="77777777" w:rsidR="00B861B2" w:rsidRPr="00C87C03" w:rsidRDefault="00B861B2" w:rsidP="00926148">
      <w:pPr>
        <w:pStyle w:val="Heading1"/>
        <w:spacing w:before="120"/>
      </w:pPr>
      <w:r w:rsidRPr="00763499">
        <w:t>6</w:t>
      </w:r>
      <w:r>
        <w:tab/>
      </w:r>
      <w:r w:rsidRPr="00B060F8">
        <w:t>Framework</w:t>
      </w:r>
      <w:r w:rsidRPr="008D6180">
        <w:t xml:space="preserve"> for data distribution and global IP-based connectivity for shore-based facilities and ships supporting ECDIS </w:t>
      </w:r>
      <w:r>
        <w:t>S</w:t>
      </w:r>
      <w:r w:rsidRPr="008D6180">
        <w:t>-100 products</w:t>
      </w:r>
      <w:r w:rsidRPr="00302BE2">
        <w:t xml:space="preserve"> </w:t>
      </w:r>
      <w:r>
        <w:t>(agenda item 5)</w:t>
      </w:r>
    </w:p>
    <w:p w14:paraId="5C9C334C" w14:textId="738AF38F" w:rsidR="00B861B2" w:rsidRDefault="00B861B2" w:rsidP="00926148">
      <w:pPr>
        <w:rPr>
          <w:rFonts w:cs="Arial"/>
          <w:szCs w:val="22"/>
        </w:rPr>
      </w:pPr>
      <w:r w:rsidRPr="00093E2C">
        <w:rPr>
          <w:rFonts w:cs="Arial"/>
          <w:szCs w:val="22"/>
        </w:rPr>
        <w:t>6.1</w:t>
      </w:r>
      <w:r>
        <w:rPr>
          <w:rFonts w:cs="Arial"/>
          <w:szCs w:val="22"/>
        </w:rPr>
        <w:tab/>
        <w:t xml:space="preserve">As instructed by NCSR 12, the Group considered document IMO/ITU EG 21/5 (Australia) containing the </w:t>
      </w:r>
      <w:r w:rsidRPr="00191D0F">
        <w:rPr>
          <w:rFonts w:cs="Arial"/>
          <w:szCs w:val="22"/>
        </w:rPr>
        <w:t>interim report of the Correspondence</w:t>
      </w:r>
      <w:r>
        <w:rPr>
          <w:rFonts w:cs="Arial"/>
          <w:szCs w:val="22"/>
        </w:rPr>
        <w:t xml:space="preserve"> </w:t>
      </w:r>
      <w:r w:rsidRPr="00191D0F">
        <w:rPr>
          <w:rFonts w:cs="Arial"/>
          <w:szCs w:val="22"/>
        </w:rPr>
        <w:t>Group on Establishment of an S</w:t>
      </w:r>
      <w:r w:rsidR="00DB3FCE">
        <w:rPr>
          <w:rFonts w:cs="Arial"/>
          <w:szCs w:val="22"/>
        </w:rPr>
        <w:noBreakHyphen/>
      </w:r>
      <w:r w:rsidRPr="00191D0F">
        <w:rPr>
          <w:rFonts w:cs="Arial"/>
          <w:szCs w:val="22"/>
        </w:rPr>
        <w:t>100 framework</w:t>
      </w:r>
      <w:r>
        <w:rPr>
          <w:rFonts w:cs="Arial"/>
          <w:szCs w:val="22"/>
        </w:rPr>
        <w:t>, with a view to providing feedback to the Correspondence Group to further progress the work. The Group also took into account the following commenting documents:</w:t>
      </w:r>
    </w:p>
    <w:p w14:paraId="2195BDD5" w14:textId="1CA0EC0D" w:rsidR="00B861B2" w:rsidRDefault="00B861B2" w:rsidP="00926148">
      <w:pPr>
        <w:ind w:left="1134" w:hanging="1134"/>
        <w:rPr>
          <w:rFonts w:cs="Arial"/>
          <w:szCs w:val="22"/>
        </w:rPr>
      </w:pPr>
      <w:r>
        <w:rPr>
          <w:rFonts w:cs="Arial"/>
          <w:szCs w:val="22"/>
        </w:rPr>
        <w:lastRenderedPageBreak/>
        <w:t>1</w:t>
      </w:r>
      <w:r w:rsidR="00926148">
        <w:rPr>
          <w:rFonts w:cs="Arial"/>
          <w:szCs w:val="22"/>
        </w:rPr>
        <w:t>)</w:t>
      </w:r>
      <w:r>
        <w:rPr>
          <w:rFonts w:cs="Arial"/>
          <w:szCs w:val="22"/>
        </w:rPr>
        <w:tab/>
        <w:t>IMO/ITU EG 21/5/1 (Japan), providing comments on</w:t>
      </w:r>
      <w:r w:rsidRPr="002A0E7B">
        <w:rPr>
          <w:rFonts w:cs="Arial"/>
          <w:szCs w:val="22"/>
        </w:rPr>
        <w:t xml:space="preserve"> the use of </w:t>
      </w:r>
      <w:r>
        <w:rPr>
          <w:rFonts w:cs="Arial"/>
          <w:szCs w:val="22"/>
        </w:rPr>
        <w:t xml:space="preserve">the </w:t>
      </w:r>
      <w:r w:rsidRPr="00243802">
        <w:rPr>
          <w:rFonts w:cs="Arial"/>
          <w:szCs w:val="22"/>
        </w:rPr>
        <w:t>Secure communication between ship and shore</w:t>
      </w:r>
      <w:r>
        <w:rPr>
          <w:rFonts w:cs="Arial"/>
          <w:szCs w:val="22"/>
        </w:rPr>
        <w:t xml:space="preserve"> (</w:t>
      </w:r>
      <w:r w:rsidRPr="002A0E7B">
        <w:rPr>
          <w:rFonts w:cs="Arial"/>
          <w:szCs w:val="22"/>
        </w:rPr>
        <w:t>SECOM</w:t>
      </w:r>
      <w:r>
        <w:rPr>
          <w:rFonts w:cs="Arial"/>
          <w:szCs w:val="22"/>
        </w:rPr>
        <w:t>)</w:t>
      </w:r>
      <w:r w:rsidRPr="002A0E7B">
        <w:rPr>
          <w:rFonts w:cs="Arial"/>
          <w:szCs w:val="22"/>
        </w:rPr>
        <w:t xml:space="preserve"> and </w:t>
      </w:r>
      <w:r>
        <w:rPr>
          <w:rFonts w:cs="Arial"/>
          <w:szCs w:val="22"/>
        </w:rPr>
        <w:t>the Maritime Connectivity Platform (</w:t>
      </w:r>
      <w:proofErr w:type="spellStart"/>
      <w:r w:rsidRPr="002A0E7B">
        <w:rPr>
          <w:rFonts w:cs="Arial"/>
          <w:szCs w:val="22"/>
        </w:rPr>
        <w:t>MCP</w:t>
      </w:r>
      <w:proofErr w:type="spellEnd"/>
      <w:r>
        <w:rPr>
          <w:rFonts w:cs="Arial"/>
          <w:szCs w:val="22"/>
        </w:rPr>
        <w:t>)</w:t>
      </w:r>
      <w:r w:rsidRPr="002A0E7B">
        <w:rPr>
          <w:rFonts w:cs="Arial"/>
          <w:szCs w:val="22"/>
        </w:rPr>
        <w:t xml:space="preserve"> </w:t>
      </w:r>
      <w:r>
        <w:rPr>
          <w:rFonts w:cs="Arial"/>
          <w:szCs w:val="22"/>
        </w:rPr>
        <w:t>for</w:t>
      </w:r>
      <w:r w:rsidRPr="002A0E7B">
        <w:rPr>
          <w:rFonts w:cs="Arial"/>
          <w:szCs w:val="22"/>
        </w:rPr>
        <w:t xml:space="preserve"> the</w:t>
      </w:r>
      <w:r>
        <w:rPr>
          <w:rFonts w:cs="Arial"/>
          <w:szCs w:val="22"/>
        </w:rPr>
        <w:t xml:space="preserve"> distribution or exchange of </w:t>
      </w:r>
      <w:r w:rsidRPr="002A0E7B">
        <w:rPr>
          <w:rFonts w:cs="Arial"/>
          <w:szCs w:val="22"/>
        </w:rPr>
        <w:t xml:space="preserve">S-100 </w:t>
      </w:r>
      <w:r>
        <w:rPr>
          <w:rFonts w:cs="Arial"/>
          <w:szCs w:val="22"/>
        </w:rPr>
        <w:t xml:space="preserve">data products between ships and shore </w:t>
      </w:r>
      <w:r w:rsidRPr="002A0E7B">
        <w:rPr>
          <w:rFonts w:cs="Arial"/>
          <w:szCs w:val="22"/>
        </w:rPr>
        <w:t xml:space="preserve">and </w:t>
      </w:r>
      <w:r>
        <w:rPr>
          <w:rFonts w:cs="Arial"/>
          <w:szCs w:val="22"/>
        </w:rPr>
        <w:t xml:space="preserve">proposing consideration of the use of </w:t>
      </w:r>
      <w:r w:rsidRPr="002A0E7B">
        <w:rPr>
          <w:rFonts w:cs="Arial"/>
          <w:szCs w:val="22"/>
        </w:rPr>
        <w:t xml:space="preserve">push </w:t>
      </w:r>
      <w:r>
        <w:rPr>
          <w:rFonts w:cs="Arial"/>
          <w:szCs w:val="22"/>
        </w:rPr>
        <w:t xml:space="preserve">broadcast systems, similar to those used in </w:t>
      </w:r>
      <w:proofErr w:type="spellStart"/>
      <w:r>
        <w:rPr>
          <w:rFonts w:cs="Arial"/>
          <w:szCs w:val="22"/>
        </w:rPr>
        <w:t>NAVDAT</w:t>
      </w:r>
      <w:proofErr w:type="spellEnd"/>
      <w:r>
        <w:rPr>
          <w:rFonts w:cs="Arial"/>
          <w:szCs w:val="22"/>
        </w:rPr>
        <w:t xml:space="preserve"> and </w:t>
      </w:r>
      <w:proofErr w:type="spellStart"/>
      <w:r>
        <w:rPr>
          <w:rFonts w:cs="Arial"/>
          <w:szCs w:val="22"/>
        </w:rPr>
        <w:t>VDES</w:t>
      </w:r>
      <w:proofErr w:type="spellEnd"/>
      <w:r>
        <w:rPr>
          <w:rFonts w:cs="Arial"/>
          <w:szCs w:val="22"/>
        </w:rPr>
        <w:t>,</w:t>
      </w:r>
      <w:r w:rsidRPr="002A0E7B">
        <w:rPr>
          <w:rFonts w:cs="Arial"/>
          <w:szCs w:val="22"/>
        </w:rPr>
        <w:t xml:space="preserve"> for the distribution of S-124 data </w:t>
      </w:r>
      <w:r>
        <w:rPr>
          <w:rFonts w:cs="Arial"/>
          <w:szCs w:val="22"/>
        </w:rPr>
        <w:t xml:space="preserve">(Navigational Warnings) </w:t>
      </w:r>
      <w:r w:rsidRPr="002A0E7B">
        <w:rPr>
          <w:rFonts w:cs="Arial"/>
          <w:szCs w:val="22"/>
        </w:rPr>
        <w:t>to ships</w:t>
      </w:r>
      <w:r>
        <w:rPr>
          <w:rFonts w:cs="Arial"/>
          <w:szCs w:val="22"/>
        </w:rPr>
        <w:t>; and</w:t>
      </w:r>
    </w:p>
    <w:p w14:paraId="07DA6F45" w14:textId="2AC2599B" w:rsidR="00B861B2" w:rsidRDefault="00B861B2" w:rsidP="00926148">
      <w:pPr>
        <w:ind w:left="1134" w:hanging="1134"/>
        <w:rPr>
          <w:rFonts w:cs="Arial"/>
          <w:szCs w:val="22"/>
        </w:rPr>
      </w:pPr>
      <w:r>
        <w:rPr>
          <w:rFonts w:cs="Arial"/>
          <w:szCs w:val="22"/>
        </w:rPr>
        <w:t>2</w:t>
      </w:r>
      <w:r w:rsidR="00926148">
        <w:rPr>
          <w:rFonts w:cs="Arial"/>
          <w:szCs w:val="22"/>
        </w:rPr>
        <w:t>)</w:t>
      </w:r>
      <w:r>
        <w:rPr>
          <w:rFonts w:cs="Arial"/>
          <w:szCs w:val="22"/>
        </w:rPr>
        <w:tab/>
        <w:t>IMO/ITU EG 21/5/2/</w:t>
      </w:r>
      <w:proofErr w:type="spellStart"/>
      <w:r>
        <w:rPr>
          <w:rFonts w:cs="Arial"/>
          <w:szCs w:val="22"/>
        </w:rPr>
        <w:t>Rev.1</w:t>
      </w:r>
      <w:proofErr w:type="spellEnd"/>
      <w:r>
        <w:rPr>
          <w:rFonts w:cs="Arial"/>
          <w:szCs w:val="22"/>
        </w:rPr>
        <w:t xml:space="preserve"> (CIRM), noting the industry’s </w:t>
      </w:r>
      <w:r w:rsidRPr="00CF04F9">
        <w:rPr>
          <w:rFonts w:cs="Arial"/>
          <w:szCs w:val="22"/>
        </w:rPr>
        <w:t xml:space="preserve">challenge in meeting </w:t>
      </w:r>
      <w:r>
        <w:rPr>
          <w:rFonts w:cs="Arial"/>
          <w:szCs w:val="22"/>
        </w:rPr>
        <w:t>a</w:t>
      </w:r>
      <w:r w:rsidRPr="00CF04F9">
        <w:rPr>
          <w:rFonts w:cs="Arial"/>
          <w:szCs w:val="22"/>
        </w:rPr>
        <w:t xml:space="preserve"> requirement in </w:t>
      </w:r>
      <w:r w:rsidR="00EF3865" w:rsidRPr="00CF04F9">
        <w:rPr>
          <w:rFonts w:cs="Arial"/>
          <w:szCs w:val="22"/>
        </w:rPr>
        <w:t xml:space="preserve">Resolution </w:t>
      </w:r>
      <w:proofErr w:type="spellStart"/>
      <w:r w:rsidRPr="00CF04F9">
        <w:rPr>
          <w:rFonts w:cs="Arial"/>
          <w:szCs w:val="22"/>
        </w:rPr>
        <w:t>MSC.530</w:t>
      </w:r>
      <w:proofErr w:type="spellEnd"/>
      <w:r w:rsidRPr="00CF04F9">
        <w:rPr>
          <w:rFonts w:cs="Arial"/>
          <w:szCs w:val="22"/>
        </w:rPr>
        <w:t>(106)/</w:t>
      </w:r>
      <w:proofErr w:type="spellStart"/>
      <w:r w:rsidRPr="00CF04F9">
        <w:rPr>
          <w:rFonts w:cs="Arial"/>
          <w:szCs w:val="22"/>
        </w:rPr>
        <w:t>Rev.1</w:t>
      </w:r>
      <w:proofErr w:type="spellEnd"/>
      <w:r w:rsidRPr="00CF04F9">
        <w:rPr>
          <w:rFonts w:cs="Arial"/>
          <w:szCs w:val="22"/>
        </w:rPr>
        <w:t xml:space="preserve"> </w:t>
      </w:r>
      <w:r>
        <w:rPr>
          <w:rFonts w:cs="Arial"/>
          <w:szCs w:val="22"/>
        </w:rPr>
        <w:t xml:space="preserve">for implementation of </w:t>
      </w:r>
      <w:r>
        <w:rPr>
          <w:rFonts w:cs="Arial"/>
          <w:szCs w:val="22"/>
        </w:rPr>
        <w:br/>
        <w:t>S-421 (Route Plan) with regard to</w:t>
      </w:r>
      <w:r w:rsidRPr="00CF04F9">
        <w:rPr>
          <w:rFonts w:cs="Arial"/>
          <w:szCs w:val="22"/>
        </w:rPr>
        <w:t xml:space="preserve"> IEC 63173-1 </w:t>
      </w:r>
      <w:r w:rsidRPr="00F62B31">
        <w:rPr>
          <w:rFonts w:cs="Arial"/>
          <w:szCs w:val="22"/>
        </w:rPr>
        <w:t xml:space="preserve">(S-421 route plan based on S-100) </w:t>
      </w:r>
      <w:r w:rsidRPr="00CF04F9">
        <w:rPr>
          <w:rFonts w:cs="Arial"/>
          <w:szCs w:val="22"/>
        </w:rPr>
        <w:t>and IEC 63173-2</w:t>
      </w:r>
      <w:r>
        <w:rPr>
          <w:rFonts w:cs="Arial"/>
          <w:szCs w:val="22"/>
        </w:rPr>
        <w:t xml:space="preserve"> </w:t>
      </w:r>
      <w:r w:rsidRPr="00A36874">
        <w:rPr>
          <w:rFonts w:cs="Arial"/>
          <w:szCs w:val="22"/>
        </w:rPr>
        <w:t>(SECOM)</w:t>
      </w:r>
      <w:r>
        <w:rPr>
          <w:rFonts w:cs="Arial"/>
          <w:szCs w:val="22"/>
        </w:rPr>
        <w:t>, and proposing inputs to the operational guidance for route exchange to address this issue.</w:t>
      </w:r>
    </w:p>
    <w:p w14:paraId="1C903942" w14:textId="77777777" w:rsidR="00B861B2" w:rsidRDefault="00B861B2" w:rsidP="00926148">
      <w:pPr>
        <w:rPr>
          <w:rFonts w:cs="Arial"/>
          <w:szCs w:val="22"/>
        </w:rPr>
      </w:pPr>
      <w:r>
        <w:rPr>
          <w:rFonts w:cs="Arial"/>
          <w:szCs w:val="22"/>
        </w:rPr>
        <w:t>6.2</w:t>
      </w:r>
      <w:r>
        <w:rPr>
          <w:rFonts w:cs="Arial"/>
          <w:szCs w:val="22"/>
        </w:rPr>
        <w:tab/>
        <w:t xml:space="preserve">Considerations of the Group on this matter are summarized in the following paragraphs. </w:t>
      </w:r>
    </w:p>
    <w:p w14:paraId="3D2B3780" w14:textId="77777777" w:rsidR="00B861B2" w:rsidRPr="00C72B17" w:rsidRDefault="00B861B2" w:rsidP="00926148">
      <w:pPr>
        <w:pStyle w:val="Heading2"/>
        <w:spacing w:before="120"/>
        <w:rPr>
          <w:lang w:eastAsia="zh-CN"/>
        </w:rPr>
      </w:pPr>
      <w:r w:rsidRPr="00E63DB4">
        <w:rPr>
          <w:lang w:eastAsia="zh-CN"/>
        </w:rPr>
        <w:t>Technology neutrality</w:t>
      </w:r>
      <w:r>
        <w:rPr>
          <w:lang w:eastAsia="zh-CN"/>
        </w:rPr>
        <w:t xml:space="preserve"> </w:t>
      </w:r>
      <w:r w:rsidRPr="00B060F8">
        <w:rPr>
          <w:lang w:eastAsia="zh-CN"/>
        </w:rPr>
        <w:t>and interoperability</w:t>
      </w:r>
    </w:p>
    <w:p w14:paraId="2D453FFD" w14:textId="77777777" w:rsidR="00B861B2" w:rsidRDefault="00B861B2" w:rsidP="00926148">
      <w:pPr>
        <w:rPr>
          <w:rFonts w:cs="Arial"/>
          <w:szCs w:val="22"/>
        </w:rPr>
      </w:pPr>
      <w:r>
        <w:rPr>
          <w:rFonts w:cs="Arial"/>
          <w:szCs w:val="22"/>
        </w:rPr>
        <w:t>6.3</w:t>
      </w:r>
      <w:r>
        <w:rPr>
          <w:rFonts w:cs="Arial"/>
          <w:szCs w:val="22"/>
        </w:rPr>
        <w:tab/>
        <w:t>The Group recalled that the Correspondence Group’s terms of reference included instructions to</w:t>
      </w:r>
      <w:r w:rsidRPr="005578E3">
        <w:rPr>
          <w:rFonts w:cs="Arial"/>
          <w:szCs w:val="22"/>
        </w:rPr>
        <w:t xml:space="preserve"> avoid reconsideration of matters already agreed </w:t>
      </w:r>
      <w:r>
        <w:rPr>
          <w:rFonts w:cs="Arial"/>
          <w:szCs w:val="22"/>
        </w:rPr>
        <w:t>by NCSR 12, unless inconsistencies or errors were identified</w:t>
      </w:r>
      <w:r w:rsidRPr="001914D9">
        <w:rPr>
          <w:rFonts w:cs="Arial"/>
          <w:szCs w:val="22"/>
        </w:rPr>
        <w:t xml:space="preserve"> </w:t>
      </w:r>
      <w:r>
        <w:rPr>
          <w:rFonts w:cs="Arial"/>
          <w:szCs w:val="22"/>
        </w:rPr>
        <w:t xml:space="preserve">in the draft guidance. The Group also recalled that SECOM and </w:t>
      </w:r>
      <w:proofErr w:type="spellStart"/>
      <w:r>
        <w:rPr>
          <w:rFonts w:cs="Arial"/>
          <w:szCs w:val="22"/>
        </w:rPr>
        <w:t>MCP</w:t>
      </w:r>
      <w:proofErr w:type="spellEnd"/>
      <w:r>
        <w:rPr>
          <w:rFonts w:cs="Arial"/>
          <w:szCs w:val="22"/>
        </w:rPr>
        <w:t xml:space="preserve"> were referred to in the draft guidance as </w:t>
      </w:r>
      <w:r w:rsidRPr="00AA3261">
        <w:rPr>
          <w:rFonts w:cs="Arial"/>
          <w:szCs w:val="22"/>
        </w:rPr>
        <w:t>examples of technologies</w:t>
      </w:r>
      <w:r>
        <w:rPr>
          <w:rFonts w:cs="Arial"/>
          <w:szCs w:val="22"/>
        </w:rPr>
        <w:t xml:space="preserve"> </w:t>
      </w:r>
      <w:r w:rsidRPr="00274FE9">
        <w:rPr>
          <w:rFonts w:cs="Arial"/>
          <w:szCs w:val="22"/>
        </w:rPr>
        <w:t>capable of supporting secure and standardized real-time exchange of S-100 data</w:t>
      </w:r>
      <w:r>
        <w:rPr>
          <w:rFonts w:cs="Arial"/>
          <w:szCs w:val="22"/>
        </w:rPr>
        <w:t xml:space="preserve"> and, in this regard, noted that using the SECOM-</w:t>
      </w:r>
      <w:proofErr w:type="spellStart"/>
      <w:r>
        <w:rPr>
          <w:rFonts w:cs="Arial"/>
          <w:szCs w:val="22"/>
        </w:rPr>
        <w:t>MCP</w:t>
      </w:r>
      <w:proofErr w:type="spellEnd"/>
      <w:r>
        <w:rPr>
          <w:rFonts w:cs="Arial"/>
          <w:szCs w:val="22"/>
        </w:rPr>
        <w:t xml:space="preserve"> solution was not mandatory, but optional. </w:t>
      </w:r>
    </w:p>
    <w:p w14:paraId="2DD60ECF" w14:textId="77777777" w:rsidR="00B861B2" w:rsidRDefault="00B861B2" w:rsidP="00926148">
      <w:pPr>
        <w:rPr>
          <w:rFonts w:cs="Arial"/>
          <w:szCs w:val="22"/>
        </w:rPr>
      </w:pPr>
      <w:r>
        <w:rPr>
          <w:rFonts w:cs="Arial"/>
          <w:szCs w:val="22"/>
        </w:rPr>
        <w:t>6.4</w:t>
      </w:r>
      <w:r>
        <w:rPr>
          <w:rFonts w:cs="Arial"/>
          <w:szCs w:val="22"/>
        </w:rPr>
        <w:tab/>
        <w:t xml:space="preserve">Nevertheless, the Group was of the view that the questions raised in paragraph 4 of document IMO/ITU EG 21/5/1 regarding the establishment and operation of an </w:t>
      </w:r>
      <w:proofErr w:type="spellStart"/>
      <w:r>
        <w:rPr>
          <w:rFonts w:cs="Arial"/>
          <w:szCs w:val="22"/>
        </w:rPr>
        <w:t>MCP</w:t>
      </w:r>
      <w:proofErr w:type="spellEnd"/>
      <w:r>
        <w:rPr>
          <w:rFonts w:cs="Arial"/>
          <w:szCs w:val="22"/>
        </w:rPr>
        <w:t xml:space="preserve"> instance, including its financial, legal and administrative aspects, could be </w:t>
      </w:r>
      <w:r w:rsidRPr="0089712B">
        <w:rPr>
          <w:rFonts w:cs="Arial"/>
          <w:szCs w:val="22"/>
        </w:rPr>
        <w:t>further consider</w:t>
      </w:r>
      <w:r>
        <w:rPr>
          <w:rFonts w:cs="Arial"/>
          <w:szCs w:val="22"/>
        </w:rPr>
        <w:t>ed</w:t>
      </w:r>
      <w:r w:rsidRPr="0089712B">
        <w:rPr>
          <w:rFonts w:cs="Arial"/>
          <w:szCs w:val="22"/>
        </w:rPr>
        <w:t xml:space="preserve"> by the Correspondence Group</w:t>
      </w:r>
      <w:r>
        <w:rPr>
          <w:rFonts w:cs="Arial"/>
          <w:szCs w:val="22"/>
        </w:rPr>
        <w:t xml:space="preserve"> for advice to the NCSR Sub-Committee, as appropriate.</w:t>
      </w:r>
    </w:p>
    <w:p w14:paraId="70D63C76" w14:textId="77777777" w:rsidR="00B861B2" w:rsidRPr="00C72B17" w:rsidRDefault="00B861B2" w:rsidP="00926148">
      <w:pPr>
        <w:pStyle w:val="Heading2"/>
        <w:spacing w:before="120"/>
        <w:rPr>
          <w:lang w:eastAsia="zh-CN"/>
        </w:rPr>
      </w:pPr>
      <w:r w:rsidRPr="00E5150C">
        <w:rPr>
          <w:lang w:eastAsia="zh-CN"/>
        </w:rPr>
        <w:t>GMDSS equivalency</w:t>
      </w:r>
    </w:p>
    <w:p w14:paraId="09BBB2C6" w14:textId="77777777" w:rsidR="00B861B2" w:rsidRDefault="00B861B2" w:rsidP="00926148">
      <w:pPr>
        <w:rPr>
          <w:rFonts w:cs="Arial"/>
          <w:szCs w:val="22"/>
        </w:rPr>
      </w:pPr>
      <w:r>
        <w:rPr>
          <w:rFonts w:cs="Arial"/>
          <w:szCs w:val="22"/>
        </w:rPr>
        <w:t>6.5</w:t>
      </w:r>
      <w:r>
        <w:rPr>
          <w:rFonts w:cs="Arial"/>
          <w:szCs w:val="22"/>
        </w:rPr>
        <w:tab/>
        <w:t xml:space="preserve">The Group noted that neither the IP-based connectivity framework nor any </w:t>
      </w:r>
      <w:r w:rsidRPr="00902677">
        <w:rPr>
          <w:rFonts w:cs="Arial"/>
          <w:szCs w:val="22"/>
        </w:rPr>
        <w:t xml:space="preserve">S-100 data exchanged through IP-based communications </w:t>
      </w:r>
      <w:r>
        <w:rPr>
          <w:rFonts w:cs="Arial"/>
          <w:szCs w:val="22"/>
        </w:rPr>
        <w:t>was intended to be part of the GMDSS, yet. With this understanding, and within the current concept of the IP-based connectivity framework</w:t>
      </w:r>
      <w:r w:rsidRPr="00BF389E">
        <w:t xml:space="preserve"> </w:t>
      </w:r>
      <w:r w:rsidRPr="00BF389E">
        <w:rPr>
          <w:rFonts w:cs="Arial"/>
          <w:szCs w:val="22"/>
        </w:rPr>
        <w:t>for S-100 data distribution</w:t>
      </w:r>
      <w:r>
        <w:rPr>
          <w:rFonts w:cs="Arial"/>
          <w:szCs w:val="22"/>
        </w:rPr>
        <w:t>, the Group, in general, concurred with the Correspondence Group’s consideration that applying the GMDSS model to the IP-based connectivity framework</w:t>
      </w:r>
      <w:r w:rsidRPr="00D937AE">
        <w:rPr>
          <w:rFonts w:cs="Arial"/>
          <w:szCs w:val="22"/>
        </w:rPr>
        <w:t xml:space="preserve"> </w:t>
      </w:r>
      <w:r>
        <w:rPr>
          <w:rFonts w:cs="Arial"/>
          <w:szCs w:val="22"/>
        </w:rPr>
        <w:t xml:space="preserve">and requiring the approval or recognition of </w:t>
      </w:r>
      <w:r w:rsidRPr="00D20935">
        <w:rPr>
          <w:rFonts w:cs="Arial"/>
          <w:szCs w:val="22"/>
        </w:rPr>
        <w:t>individual network providers or satellite systems</w:t>
      </w:r>
      <w:r>
        <w:rPr>
          <w:rFonts w:cs="Arial"/>
          <w:szCs w:val="22"/>
        </w:rPr>
        <w:t xml:space="preserve"> was not necessary.</w:t>
      </w:r>
    </w:p>
    <w:p w14:paraId="46E55DA7" w14:textId="77777777" w:rsidR="00B861B2" w:rsidRDefault="00B861B2" w:rsidP="00926148">
      <w:pPr>
        <w:rPr>
          <w:rFonts w:cs="Arial"/>
          <w:szCs w:val="22"/>
        </w:rPr>
      </w:pPr>
      <w:r>
        <w:rPr>
          <w:rFonts w:cs="Arial"/>
          <w:szCs w:val="22"/>
        </w:rPr>
        <w:t>6.6</w:t>
      </w:r>
      <w:r>
        <w:rPr>
          <w:rFonts w:cs="Arial"/>
          <w:szCs w:val="22"/>
        </w:rPr>
        <w:tab/>
        <w:t xml:space="preserve">Regarding the proposal in document IMO/ITU EG 21/5/1 to use </w:t>
      </w:r>
      <w:r w:rsidRPr="002A0E7B">
        <w:rPr>
          <w:rFonts w:cs="Arial"/>
          <w:szCs w:val="22"/>
        </w:rPr>
        <w:t xml:space="preserve">push </w:t>
      </w:r>
      <w:r>
        <w:rPr>
          <w:rFonts w:cs="Arial"/>
          <w:szCs w:val="22"/>
        </w:rPr>
        <w:t>broadcast systems</w:t>
      </w:r>
      <w:r w:rsidDel="00D45DAD">
        <w:rPr>
          <w:rFonts w:cs="Arial"/>
          <w:szCs w:val="22"/>
        </w:rPr>
        <w:t xml:space="preserve"> </w:t>
      </w:r>
      <w:r>
        <w:rPr>
          <w:rFonts w:cs="Arial"/>
          <w:szCs w:val="22"/>
        </w:rPr>
        <w:t>for the distribution of S-124 data to ships, the Group noted the following views:</w:t>
      </w:r>
    </w:p>
    <w:p w14:paraId="7B770B20" w14:textId="055DCC01" w:rsidR="00B861B2" w:rsidRDefault="00B861B2" w:rsidP="00926148">
      <w:pPr>
        <w:ind w:left="1134" w:hanging="1134"/>
        <w:rPr>
          <w:rFonts w:cs="Arial"/>
          <w:szCs w:val="22"/>
        </w:rPr>
      </w:pPr>
      <w:r>
        <w:rPr>
          <w:rFonts w:cs="Arial"/>
          <w:szCs w:val="22"/>
        </w:rPr>
        <w:t>1</w:t>
      </w:r>
      <w:r w:rsidR="00926148">
        <w:rPr>
          <w:rFonts w:cs="Arial"/>
          <w:szCs w:val="22"/>
        </w:rPr>
        <w:t>)</w:t>
      </w:r>
      <w:r>
        <w:rPr>
          <w:rFonts w:cs="Arial"/>
          <w:szCs w:val="22"/>
        </w:rPr>
        <w:tab/>
        <w:t>this capability could be desirable, but should not be required at this stage, noting that S-124</w:t>
      </w:r>
      <w:r w:rsidRPr="009162E0">
        <w:rPr>
          <w:rFonts w:cs="Arial"/>
          <w:szCs w:val="22"/>
        </w:rPr>
        <w:t xml:space="preserve"> </w:t>
      </w:r>
      <w:r>
        <w:rPr>
          <w:rFonts w:cs="Arial"/>
          <w:szCs w:val="22"/>
        </w:rPr>
        <w:t>was not part of the GMDSS yet;</w:t>
      </w:r>
    </w:p>
    <w:p w14:paraId="1B3F9114" w14:textId="593C9CF2" w:rsidR="00B861B2" w:rsidRDefault="00B861B2" w:rsidP="00926148">
      <w:pPr>
        <w:ind w:left="1134" w:hanging="1134"/>
        <w:rPr>
          <w:rFonts w:cs="Arial"/>
          <w:szCs w:val="22"/>
        </w:rPr>
      </w:pPr>
      <w:r>
        <w:rPr>
          <w:rFonts w:cs="Arial"/>
          <w:szCs w:val="22"/>
        </w:rPr>
        <w:t>2</w:t>
      </w:r>
      <w:r w:rsidR="00926148">
        <w:rPr>
          <w:rFonts w:cs="Arial"/>
          <w:szCs w:val="22"/>
        </w:rPr>
        <w:t>)</w:t>
      </w:r>
      <w:r>
        <w:rPr>
          <w:rFonts w:cs="Arial"/>
          <w:szCs w:val="22"/>
        </w:rPr>
        <w:tab/>
        <w:t xml:space="preserve">consideration of such a proposal by </w:t>
      </w:r>
      <w:r w:rsidRPr="005D19FC">
        <w:rPr>
          <w:rFonts w:cs="Arial"/>
          <w:szCs w:val="22"/>
        </w:rPr>
        <w:t xml:space="preserve">IHO’s </w:t>
      </w:r>
      <w:proofErr w:type="gramStart"/>
      <w:r>
        <w:rPr>
          <w:rFonts w:cs="Arial"/>
          <w:szCs w:val="22"/>
        </w:rPr>
        <w:t>World Wide</w:t>
      </w:r>
      <w:proofErr w:type="gramEnd"/>
      <w:r>
        <w:rPr>
          <w:rFonts w:cs="Arial"/>
          <w:szCs w:val="22"/>
        </w:rPr>
        <w:t xml:space="preserve"> Navigational Warning Service Sub-Committee,</w:t>
      </w:r>
      <w:r w:rsidRPr="005D19FC">
        <w:t xml:space="preserve"> </w:t>
      </w:r>
      <w:r w:rsidRPr="005D19FC">
        <w:rPr>
          <w:rFonts w:cs="Arial"/>
          <w:szCs w:val="22"/>
        </w:rPr>
        <w:t xml:space="preserve">which </w:t>
      </w:r>
      <w:r>
        <w:rPr>
          <w:rFonts w:cs="Arial"/>
          <w:szCs w:val="22"/>
        </w:rPr>
        <w:t>wa</w:t>
      </w:r>
      <w:r w:rsidRPr="005D19FC">
        <w:rPr>
          <w:rFonts w:cs="Arial"/>
          <w:szCs w:val="22"/>
        </w:rPr>
        <w:t>s the domain coordinator for S-124</w:t>
      </w:r>
      <w:r>
        <w:rPr>
          <w:rFonts w:cs="Arial"/>
          <w:szCs w:val="22"/>
        </w:rPr>
        <w:t xml:space="preserve"> data products, would be more appropriate; and</w:t>
      </w:r>
    </w:p>
    <w:p w14:paraId="48585583" w14:textId="12A4D99A" w:rsidR="00B861B2" w:rsidRDefault="00B861B2" w:rsidP="00926148">
      <w:pPr>
        <w:ind w:left="1134" w:hanging="1134"/>
        <w:rPr>
          <w:rFonts w:cs="Arial"/>
          <w:szCs w:val="22"/>
        </w:rPr>
      </w:pPr>
      <w:r>
        <w:rPr>
          <w:rFonts w:cs="Arial"/>
          <w:szCs w:val="22"/>
        </w:rPr>
        <w:t>3</w:t>
      </w:r>
      <w:r w:rsidR="00926148">
        <w:rPr>
          <w:rFonts w:cs="Arial"/>
          <w:szCs w:val="22"/>
        </w:rPr>
        <w:t>)</w:t>
      </w:r>
      <w:r>
        <w:rPr>
          <w:rFonts w:cs="Arial"/>
          <w:szCs w:val="22"/>
        </w:rPr>
        <w:tab/>
      </w:r>
      <w:r w:rsidRPr="00BA6B96">
        <w:rPr>
          <w:rFonts w:cs="Arial"/>
          <w:szCs w:val="22"/>
        </w:rPr>
        <w:t xml:space="preserve">SECOM and </w:t>
      </w:r>
      <w:proofErr w:type="spellStart"/>
      <w:r w:rsidRPr="00BA6B96">
        <w:rPr>
          <w:rFonts w:cs="Arial"/>
          <w:szCs w:val="22"/>
        </w:rPr>
        <w:t>MCP</w:t>
      </w:r>
      <w:proofErr w:type="spellEnd"/>
      <w:r w:rsidRPr="00BA6B96">
        <w:rPr>
          <w:rFonts w:cs="Arial"/>
          <w:szCs w:val="22"/>
        </w:rPr>
        <w:t xml:space="preserve"> </w:t>
      </w:r>
      <w:r>
        <w:rPr>
          <w:rFonts w:cs="Arial"/>
          <w:szCs w:val="22"/>
        </w:rPr>
        <w:t xml:space="preserve">were capable of </w:t>
      </w:r>
      <w:r w:rsidRPr="00BA6B96">
        <w:rPr>
          <w:rFonts w:cs="Arial"/>
          <w:szCs w:val="22"/>
        </w:rPr>
        <w:t>support</w:t>
      </w:r>
      <w:r>
        <w:rPr>
          <w:rFonts w:cs="Arial"/>
          <w:szCs w:val="22"/>
        </w:rPr>
        <w:t xml:space="preserve">ing </w:t>
      </w:r>
      <w:r w:rsidRPr="00BA6B96">
        <w:rPr>
          <w:rFonts w:cs="Arial"/>
          <w:szCs w:val="22"/>
        </w:rPr>
        <w:t xml:space="preserve">both </w:t>
      </w:r>
      <w:r>
        <w:rPr>
          <w:rFonts w:cs="Arial"/>
          <w:szCs w:val="22"/>
        </w:rPr>
        <w:t>"</w:t>
      </w:r>
      <w:r w:rsidRPr="00BA6B96">
        <w:rPr>
          <w:rFonts w:cs="Arial"/>
          <w:szCs w:val="22"/>
        </w:rPr>
        <w:t>push</w:t>
      </w:r>
      <w:r>
        <w:rPr>
          <w:rFonts w:cs="Arial"/>
          <w:szCs w:val="22"/>
        </w:rPr>
        <w:t>"</w:t>
      </w:r>
      <w:r w:rsidRPr="00BA6B96">
        <w:rPr>
          <w:rFonts w:cs="Arial"/>
          <w:szCs w:val="22"/>
        </w:rPr>
        <w:t xml:space="preserve"> and </w:t>
      </w:r>
      <w:r>
        <w:rPr>
          <w:rFonts w:cs="Arial"/>
          <w:szCs w:val="22"/>
        </w:rPr>
        <w:t>"</w:t>
      </w:r>
      <w:r w:rsidRPr="00BA6B96">
        <w:rPr>
          <w:rFonts w:cs="Arial"/>
          <w:szCs w:val="22"/>
        </w:rPr>
        <w:t>pull</w:t>
      </w:r>
      <w:r>
        <w:rPr>
          <w:rFonts w:cs="Arial"/>
          <w:szCs w:val="22"/>
        </w:rPr>
        <w:t xml:space="preserve">" technologies, </w:t>
      </w:r>
      <w:r w:rsidRPr="00352DC3">
        <w:rPr>
          <w:rFonts w:cs="Arial"/>
          <w:szCs w:val="22"/>
        </w:rPr>
        <w:t xml:space="preserve">perhaps not in the same way </w:t>
      </w:r>
      <w:r>
        <w:rPr>
          <w:rFonts w:cs="Arial"/>
          <w:szCs w:val="22"/>
        </w:rPr>
        <w:t>as they were</w:t>
      </w:r>
      <w:r w:rsidRPr="00352DC3">
        <w:rPr>
          <w:rFonts w:cs="Arial"/>
          <w:szCs w:val="22"/>
        </w:rPr>
        <w:t xml:space="preserve"> </w:t>
      </w:r>
      <w:r>
        <w:rPr>
          <w:rFonts w:cs="Arial"/>
          <w:szCs w:val="22"/>
        </w:rPr>
        <w:t>implemented</w:t>
      </w:r>
      <w:r w:rsidRPr="00352DC3">
        <w:rPr>
          <w:rFonts w:cs="Arial"/>
          <w:szCs w:val="22"/>
        </w:rPr>
        <w:t xml:space="preserve"> in the </w:t>
      </w:r>
      <w:r>
        <w:rPr>
          <w:rFonts w:cs="Arial"/>
          <w:szCs w:val="22"/>
        </w:rPr>
        <w:t xml:space="preserve">context of the </w:t>
      </w:r>
      <w:r w:rsidRPr="00352DC3">
        <w:rPr>
          <w:rFonts w:cs="Arial"/>
          <w:szCs w:val="22"/>
        </w:rPr>
        <w:t>GMDSS</w:t>
      </w:r>
      <w:r>
        <w:rPr>
          <w:rFonts w:cs="Arial"/>
          <w:szCs w:val="22"/>
        </w:rPr>
        <w:t>.</w:t>
      </w:r>
    </w:p>
    <w:p w14:paraId="36B8001A" w14:textId="77777777" w:rsidR="00B861B2" w:rsidRPr="00C72B17" w:rsidRDefault="00B861B2" w:rsidP="00926148">
      <w:pPr>
        <w:pStyle w:val="Heading2"/>
        <w:spacing w:before="120"/>
        <w:rPr>
          <w:lang w:eastAsia="zh-CN"/>
        </w:rPr>
      </w:pPr>
      <w:r w:rsidRPr="00522061">
        <w:rPr>
          <w:lang w:eastAsia="zh-CN"/>
        </w:rPr>
        <w:t>Trial period</w:t>
      </w:r>
      <w:r w:rsidRPr="002219C6">
        <w:t xml:space="preserve"> </w:t>
      </w:r>
      <w:r w:rsidRPr="002219C6">
        <w:rPr>
          <w:lang w:eastAsia="zh-CN"/>
        </w:rPr>
        <w:t>for the introduction of the framework</w:t>
      </w:r>
    </w:p>
    <w:p w14:paraId="37504F9C" w14:textId="77777777" w:rsidR="00B861B2" w:rsidRDefault="00B861B2" w:rsidP="00926148">
      <w:pPr>
        <w:rPr>
          <w:rFonts w:cs="Arial"/>
          <w:szCs w:val="22"/>
        </w:rPr>
      </w:pPr>
      <w:r>
        <w:rPr>
          <w:rFonts w:cs="Arial"/>
          <w:szCs w:val="22"/>
        </w:rPr>
        <w:t>6.7</w:t>
      </w:r>
      <w:r>
        <w:rPr>
          <w:rFonts w:cs="Arial"/>
          <w:szCs w:val="22"/>
        </w:rPr>
        <w:tab/>
        <w:t xml:space="preserve">The Group noted the views of the Correspondence Group concerning the establishment of a trial </w:t>
      </w:r>
      <w:r w:rsidRPr="007A43DC">
        <w:rPr>
          <w:rFonts w:cs="Arial"/>
          <w:szCs w:val="22"/>
        </w:rPr>
        <w:t xml:space="preserve">period for the introduction of the </w:t>
      </w:r>
      <w:r>
        <w:rPr>
          <w:rFonts w:cs="Arial"/>
          <w:szCs w:val="22"/>
        </w:rPr>
        <w:t xml:space="preserve">IP-based connectivity </w:t>
      </w:r>
      <w:r w:rsidRPr="007A43DC">
        <w:rPr>
          <w:rFonts w:cs="Arial"/>
          <w:szCs w:val="22"/>
        </w:rPr>
        <w:t>framework</w:t>
      </w:r>
      <w:r>
        <w:rPr>
          <w:rFonts w:cs="Arial"/>
          <w:szCs w:val="22"/>
        </w:rPr>
        <w:t xml:space="preserve"> for S-100 data distribution and concluded that</w:t>
      </w:r>
      <w:r w:rsidRPr="00CE6B23">
        <w:t xml:space="preserve"> </w:t>
      </w:r>
      <w:r>
        <w:t xml:space="preserve">conducting </w:t>
      </w:r>
      <w:r w:rsidRPr="00CE6B23">
        <w:t>testing and validation</w:t>
      </w:r>
      <w:r>
        <w:t>, particularly of</w:t>
      </w:r>
      <w:r w:rsidRPr="00CE6B23">
        <w:t xml:space="preserve"> IEC 63173-1 and IEC 63173</w:t>
      </w:r>
      <w:r w:rsidRPr="00CE6B23">
        <w:noBreakHyphen/>
        <w:t>2</w:t>
      </w:r>
      <w:r>
        <w:t>,</w:t>
      </w:r>
      <w:r w:rsidRPr="00CE6B23">
        <w:t xml:space="preserve"> </w:t>
      </w:r>
      <w:r>
        <w:t>in an operational environment would be beneficial</w:t>
      </w:r>
      <w:r>
        <w:rPr>
          <w:rFonts w:cs="Arial"/>
          <w:szCs w:val="22"/>
        </w:rPr>
        <w:t>.</w:t>
      </w:r>
    </w:p>
    <w:p w14:paraId="028E3D86" w14:textId="77777777" w:rsidR="00B861B2" w:rsidRPr="00C72B17" w:rsidRDefault="00B861B2" w:rsidP="00926148">
      <w:pPr>
        <w:pStyle w:val="Heading2"/>
        <w:spacing w:before="120"/>
        <w:rPr>
          <w:lang w:eastAsia="zh-CN"/>
        </w:rPr>
      </w:pPr>
      <w:r w:rsidRPr="00044485">
        <w:rPr>
          <w:lang w:eastAsia="zh-CN"/>
        </w:rPr>
        <w:lastRenderedPageBreak/>
        <w:t>Governance of S-100 data services</w:t>
      </w:r>
    </w:p>
    <w:p w14:paraId="59E6EE46" w14:textId="249492A1" w:rsidR="00B861B2" w:rsidRDefault="00B861B2" w:rsidP="00926148">
      <w:pPr>
        <w:rPr>
          <w:rFonts w:cs="Arial"/>
          <w:szCs w:val="22"/>
        </w:rPr>
      </w:pPr>
      <w:r>
        <w:rPr>
          <w:rFonts w:cs="Arial"/>
          <w:szCs w:val="22"/>
        </w:rPr>
        <w:t>6.8</w:t>
      </w:r>
      <w:r>
        <w:rPr>
          <w:rFonts w:cs="Arial"/>
          <w:szCs w:val="22"/>
        </w:rPr>
        <w:tab/>
        <w:t xml:space="preserve">While agreeing, in general, with the considerations of the Correspondence Group regarding the governance of S-100 data services, the Group was of the view that it was necessary to check whether the proposed labelling and validation mechanisms to </w:t>
      </w:r>
      <w:r w:rsidRPr="0047674A">
        <w:rPr>
          <w:rFonts w:cs="Arial"/>
          <w:szCs w:val="22"/>
        </w:rPr>
        <w:t xml:space="preserve">distinguish official </w:t>
      </w:r>
      <w:r>
        <w:rPr>
          <w:rFonts w:cs="Arial"/>
          <w:szCs w:val="22"/>
        </w:rPr>
        <w:t xml:space="preserve">S-100 </w:t>
      </w:r>
      <w:r w:rsidRPr="0047674A">
        <w:rPr>
          <w:rFonts w:cs="Arial"/>
          <w:szCs w:val="22"/>
        </w:rPr>
        <w:t xml:space="preserve">data from other </w:t>
      </w:r>
      <w:r>
        <w:rPr>
          <w:rFonts w:cs="Arial"/>
          <w:szCs w:val="22"/>
        </w:rPr>
        <w:t>sources was supported by the S-100 capable ECDIS performance standards (</w:t>
      </w:r>
      <w:r w:rsidR="00DB3FCE">
        <w:rPr>
          <w:rFonts w:cs="Arial"/>
          <w:szCs w:val="22"/>
        </w:rPr>
        <w:t xml:space="preserve">Resolution </w:t>
      </w:r>
      <w:proofErr w:type="spellStart"/>
      <w:r>
        <w:rPr>
          <w:rFonts w:cs="Arial"/>
          <w:szCs w:val="22"/>
        </w:rPr>
        <w:t>MSC.530</w:t>
      </w:r>
      <w:proofErr w:type="spellEnd"/>
      <w:r>
        <w:rPr>
          <w:rFonts w:cs="Arial"/>
          <w:szCs w:val="22"/>
        </w:rPr>
        <w:t>(106)/</w:t>
      </w:r>
      <w:proofErr w:type="spellStart"/>
      <w:r>
        <w:rPr>
          <w:rFonts w:cs="Arial"/>
          <w:szCs w:val="22"/>
        </w:rPr>
        <w:t>Rev.1</w:t>
      </w:r>
      <w:proofErr w:type="spellEnd"/>
      <w:r>
        <w:rPr>
          <w:rFonts w:cs="Arial"/>
          <w:szCs w:val="22"/>
        </w:rPr>
        <w:t xml:space="preserve">). One delegation also pointed out that monitoring of the delivery and authentication of S-100 data may need to be considered. The Group noted the view expressed by the observer from IHO that IHO’s Project Team </w:t>
      </w:r>
      <w:proofErr w:type="spellStart"/>
      <w:r>
        <w:rPr>
          <w:rFonts w:cs="Arial"/>
          <w:szCs w:val="22"/>
        </w:rPr>
        <w:t>S97</w:t>
      </w:r>
      <w:proofErr w:type="spellEnd"/>
      <w:r>
        <w:rPr>
          <w:rFonts w:cs="Arial"/>
          <w:szCs w:val="22"/>
        </w:rPr>
        <w:t xml:space="preserve"> could provide the appropriate platform to discuss this proposal in detail. </w:t>
      </w:r>
    </w:p>
    <w:p w14:paraId="13EC4EEB" w14:textId="77777777" w:rsidR="00B861B2" w:rsidRPr="00C72B17" w:rsidRDefault="00B861B2" w:rsidP="00926148">
      <w:pPr>
        <w:pStyle w:val="Heading2"/>
        <w:spacing w:before="120"/>
        <w:rPr>
          <w:lang w:eastAsia="zh-CN"/>
        </w:rPr>
      </w:pPr>
      <w:r w:rsidRPr="00B442C4">
        <w:rPr>
          <w:lang w:eastAsia="zh-CN"/>
        </w:rPr>
        <w:t>Capacity-building and development</w:t>
      </w:r>
    </w:p>
    <w:p w14:paraId="632045A2" w14:textId="77777777" w:rsidR="00B861B2" w:rsidRDefault="00B861B2" w:rsidP="00926148">
      <w:pPr>
        <w:rPr>
          <w:rFonts w:cs="Arial"/>
          <w:szCs w:val="22"/>
        </w:rPr>
      </w:pPr>
      <w:r>
        <w:rPr>
          <w:rFonts w:cs="Arial"/>
          <w:szCs w:val="22"/>
        </w:rPr>
        <w:t>6.9</w:t>
      </w:r>
      <w:r>
        <w:rPr>
          <w:rFonts w:cs="Arial"/>
          <w:szCs w:val="22"/>
        </w:rPr>
        <w:tab/>
        <w:t xml:space="preserve">The Group supported the Correspondence Group’s view on the need to organize </w:t>
      </w:r>
      <w:r w:rsidRPr="00143918">
        <w:rPr>
          <w:rFonts w:cs="Arial"/>
          <w:szCs w:val="22"/>
        </w:rPr>
        <w:t>targeted capacity-</w:t>
      </w:r>
      <w:r>
        <w:rPr>
          <w:rFonts w:cs="Arial"/>
          <w:szCs w:val="22"/>
        </w:rPr>
        <w:t xml:space="preserve">building activities, where possible, jointly with IHO, WMO and IALA, to raise </w:t>
      </w:r>
      <w:r w:rsidRPr="00693BCF">
        <w:rPr>
          <w:rFonts w:cs="Arial"/>
          <w:szCs w:val="22"/>
        </w:rPr>
        <w:t>awareness and understanding of S-100 among</w:t>
      </w:r>
      <w:r>
        <w:rPr>
          <w:rFonts w:cs="Arial"/>
          <w:szCs w:val="22"/>
        </w:rPr>
        <w:t xml:space="preserve"> Member States.</w:t>
      </w:r>
    </w:p>
    <w:p w14:paraId="1FE13FFD" w14:textId="77777777" w:rsidR="00B861B2" w:rsidRPr="00C72B17" w:rsidRDefault="00B861B2" w:rsidP="00926148">
      <w:pPr>
        <w:pStyle w:val="Heading2"/>
        <w:spacing w:before="120"/>
        <w:rPr>
          <w:lang w:eastAsia="zh-CN"/>
        </w:rPr>
      </w:pPr>
      <w:r w:rsidRPr="004156E2">
        <w:rPr>
          <w:lang w:eastAsia="zh-CN"/>
        </w:rPr>
        <w:t>Operational guidance for route exchange</w:t>
      </w:r>
    </w:p>
    <w:p w14:paraId="55B1160C" w14:textId="77777777" w:rsidR="00B861B2" w:rsidRDefault="00B861B2" w:rsidP="00926148">
      <w:pPr>
        <w:rPr>
          <w:rFonts w:cs="Arial"/>
          <w:szCs w:val="22"/>
        </w:rPr>
      </w:pPr>
      <w:r>
        <w:rPr>
          <w:rFonts w:cs="Arial"/>
          <w:szCs w:val="22"/>
        </w:rPr>
        <w:t>6.10</w:t>
      </w:r>
      <w:r>
        <w:rPr>
          <w:rFonts w:cs="Arial"/>
          <w:szCs w:val="22"/>
        </w:rPr>
        <w:tab/>
        <w:t>The Group noted that the Correspondence Group had only recently initiated the work on the development of an o</w:t>
      </w:r>
      <w:r w:rsidRPr="00AF5001">
        <w:rPr>
          <w:rFonts w:cs="Arial"/>
          <w:szCs w:val="22"/>
        </w:rPr>
        <w:t>perational guidance for route exchange</w:t>
      </w:r>
      <w:r>
        <w:rPr>
          <w:rFonts w:cs="Arial"/>
          <w:szCs w:val="22"/>
        </w:rPr>
        <w:t>, thus, the interim report of the Group did not include much information on this task.</w:t>
      </w:r>
    </w:p>
    <w:p w14:paraId="0D80B11D" w14:textId="0FBD317B" w:rsidR="00B861B2" w:rsidRDefault="00B861B2" w:rsidP="00926148">
      <w:pPr>
        <w:rPr>
          <w:rFonts w:cs="Arial"/>
          <w:szCs w:val="22"/>
        </w:rPr>
      </w:pPr>
      <w:r>
        <w:rPr>
          <w:rFonts w:cs="Arial"/>
          <w:szCs w:val="22"/>
        </w:rPr>
        <w:t>6.11</w:t>
      </w:r>
      <w:r>
        <w:rPr>
          <w:rFonts w:cs="Arial"/>
          <w:szCs w:val="22"/>
        </w:rPr>
        <w:tab/>
        <w:t>Regarding a proposal in document IMO/ITU EG 21/5/2/</w:t>
      </w:r>
      <w:proofErr w:type="spellStart"/>
      <w:r>
        <w:rPr>
          <w:rFonts w:cs="Arial"/>
          <w:szCs w:val="22"/>
        </w:rPr>
        <w:t>Rev.1</w:t>
      </w:r>
      <w:proofErr w:type="spellEnd"/>
      <w:r>
        <w:rPr>
          <w:rFonts w:cs="Arial"/>
          <w:szCs w:val="22"/>
        </w:rPr>
        <w:t>, which suggested the inclusion of a paragraph in the o</w:t>
      </w:r>
      <w:r w:rsidRPr="00AF5001">
        <w:rPr>
          <w:rFonts w:cs="Arial"/>
          <w:szCs w:val="22"/>
        </w:rPr>
        <w:t>perational guidance for route exchange</w:t>
      </w:r>
      <w:r>
        <w:rPr>
          <w:rFonts w:cs="Arial"/>
          <w:szCs w:val="22"/>
        </w:rPr>
        <w:t xml:space="preserve"> to relieve S-100 capable ECDIS from meeting the requirements for route exchange until </w:t>
      </w:r>
      <w:r w:rsidRPr="008A535A">
        <w:rPr>
          <w:rFonts w:cs="Arial"/>
          <w:szCs w:val="22"/>
        </w:rPr>
        <w:t>IEC 63173-1 and IEC</w:t>
      </w:r>
      <w:r>
        <w:rPr>
          <w:rFonts w:cs="Arial"/>
          <w:szCs w:val="22"/>
        </w:rPr>
        <w:t> </w:t>
      </w:r>
      <w:r w:rsidRPr="008A535A">
        <w:rPr>
          <w:rFonts w:cs="Arial"/>
          <w:szCs w:val="22"/>
        </w:rPr>
        <w:t>63173-2</w:t>
      </w:r>
      <w:r>
        <w:rPr>
          <w:rFonts w:cs="Arial"/>
          <w:szCs w:val="22"/>
        </w:rPr>
        <w:t xml:space="preserve"> were fully tested in operational environments, the Group </w:t>
      </w:r>
      <w:r w:rsidRPr="00345CD8">
        <w:rPr>
          <w:rFonts w:cs="Arial"/>
          <w:szCs w:val="22"/>
        </w:rPr>
        <w:t>did not support</w:t>
      </w:r>
      <w:r>
        <w:rPr>
          <w:rFonts w:cs="Arial"/>
          <w:szCs w:val="22"/>
        </w:rPr>
        <w:t xml:space="preserve"> any action that would alter expectations on the implementation timeline (i.e. </w:t>
      </w:r>
      <w:r w:rsidRPr="007F55A2">
        <w:rPr>
          <w:rFonts w:cs="Arial"/>
          <w:szCs w:val="22"/>
        </w:rPr>
        <w:t>1 January 2029</w:t>
      </w:r>
      <w:r>
        <w:rPr>
          <w:rFonts w:cs="Arial"/>
          <w:szCs w:val="22"/>
        </w:rPr>
        <w:t>)</w:t>
      </w:r>
      <w:r w:rsidRPr="007F55A2">
        <w:rPr>
          <w:rFonts w:cs="Arial"/>
          <w:szCs w:val="22"/>
        </w:rPr>
        <w:t xml:space="preserve"> </w:t>
      </w:r>
      <w:r>
        <w:rPr>
          <w:rFonts w:cs="Arial"/>
          <w:szCs w:val="22"/>
        </w:rPr>
        <w:t xml:space="preserve">set out in </w:t>
      </w:r>
      <w:r w:rsidR="00EF3865">
        <w:rPr>
          <w:rFonts w:cs="Arial"/>
          <w:szCs w:val="22"/>
        </w:rPr>
        <w:t xml:space="preserve">Resolution </w:t>
      </w:r>
      <w:proofErr w:type="spellStart"/>
      <w:r>
        <w:rPr>
          <w:rFonts w:cs="Arial"/>
          <w:szCs w:val="22"/>
        </w:rPr>
        <w:t>MSC.530</w:t>
      </w:r>
      <w:proofErr w:type="spellEnd"/>
      <w:r>
        <w:rPr>
          <w:rFonts w:cs="Arial"/>
          <w:szCs w:val="22"/>
        </w:rPr>
        <w:t>(106)/</w:t>
      </w:r>
      <w:proofErr w:type="spellStart"/>
      <w:r>
        <w:rPr>
          <w:rFonts w:cs="Arial"/>
          <w:szCs w:val="22"/>
        </w:rPr>
        <w:t>Rev.1</w:t>
      </w:r>
      <w:proofErr w:type="spellEnd"/>
      <w:r>
        <w:rPr>
          <w:rFonts w:cs="Arial"/>
          <w:szCs w:val="22"/>
        </w:rPr>
        <w:t>. However, the Group acknowledged the importance of the issue, in particular the risks associated with the delivery</w:t>
      </w:r>
      <w:r w:rsidRPr="007F55A2">
        <w:rPr>
          <w:rFonts w:cs="Arial"/>
          <w:szCs w:val="22"/>
        </w:rPr>
        <w:t xml:space="preserve"> of </w:t>
      </w:r>
      <w:r>
        <w:rPr>
          <w:rFonts w:cs="Arial"/>
          <w:szCs w:val="22"/>
        </w:rPr>
        <w:t xml:space="preserve">type-approved </w:t>
      </w:r>
      <w:r w:rsidRPr="007F55A2">
        <w:rPr>
          <w:rFonts w:cs="Arial"/>
          <w:szCs w:val="22"/>
        </w:rPr>
        <w:t>S-100 capable ECDIS by 1 January 2029</w:t>
      </w:r>
      <w:r>
        <w:rPr>
          <w:rFonts w:cs="Arial"/>
          <w:szCs w:val="22"/>
        </w:rPr>
        <w:t>,</w:t>
      </w:r>
      <w:r w:rsidRPr="007F55A2">
        <w:rPr>
          <w:rFonts w:cs="Arial"/>
          <w:szCs w:val="22"/>
        </w:rPr>
        <w:t xml:space="preserve"> and</w:t>
      </w:r>
      <w:r>
        <w:rPr>
          <w:rFonts w:cs="Arial"/>
          <w:szCs w:val="22"/>
        </w:rPr>
        <w:t xml:space="preserve"> invited CIRM to consider raising this issue within the Correspondence Group and providing relevant information and updates to NCSR 13, as appropriate.</w:t>
      </w:r>
    </w:p>
    <w:p w14:paraId="24990FEF" w14:textId="77777777" w:rsidR="00B861B2" w:rsidRPr="00C72B17" w:rsidRDefault="00B861B2" w:rsidP="00926148">
      <w:pPr>
        <w:pStyle w:val="Heading2"/>
        <w:spacing w:before="120"/>
        <w:rPr>
          <w:lang w:eastAsia="zh-CN"/>
        </w:rPr>
      </w:pPr>
      <w:r>
        <w:rPr>
          <w:lang w:eastAsia="zh-CN"/>
        </w:rPr>
        <w:t>E</w:t>
      </w:r>
      <w:r w:rsidRPr="00E778E1">
        <w:rPr>
          <w:lang w:eastAsia="zh-CN"/>
        </w:rPr>
        <w:t>lements</w:t>
      </w:r>
      <w:r>
        <w:rPr>
          <w:lang w:eastAsia="zh-CN"/>
        </w:rPr>
        <w:t xml:space="preserve"> </w:t>
      </w:r>
      <w:r w:rsidRPr="005A1243">
        <w:rPr>
          <w:lang w:eastAsia="zh-CN"/>
        </w:rPr>
        <w:t>associated with the implementation of S-100 capable ECDIS</w:t>
      </w:r>
    </w:p>
    <w:p w14:paraId="214D2012" w14:textId="497F8E58" w:rsidR="00B861B2" w:rsidRDefault="00B861B2" w:rsidP="00926148">
      <w:pPr>
        <w:rPr>
          <w:rFonts w:cs="Arial"/>
          <w:szCs w:val="22"/>
        </w:rPr>
      </w:pPr>
      <w:r>
        <w:rPr>
          <w:rFonts w:cs="Arial"/>
          <w:szCs w:val="22"/>
        </w:rPr>
        <w:t>6.12</w:t>
      </w:r>
      <w:r>
        <w:rPr>
          <w:rFonts w:cs="Arial"/>
          <w:szCs w:val="22"/>
        </w:rPr>
        <w:tab/>
        <w:t>The Group was of the view that the level of detail</w:t>
      </w:r>
      <w:r w:rsidRPr="00274184">
        <w:rPr>
          <w:rFonts w:cs="Arial"/>
          <w:szCs w:val="22"/>
        </w:rPr>
        <w:t xml:space="preserve"> </w:t>
      </w:r>
      <w:r>
        <w:rPr>
          <w:rFonts w:cs="Arial"/>
          <w:szCs w:val="22"/>
        </w:rPr>
        <w:t xml:space="preserve">presented in the table set out in document IMO/ITU EG 21/5, </w:t>
      </w:r>
      <w:r w:rsidR="00DB3FCE">
        <w:rPr>
          <w:rFonts w:cs="Arial"/>
          <w:szCs w:val="22"/>
        </w:rPr>
        <w:t xml:space="preserve">Annex </w:t>
      </w:r>
      <w:r>
        <w:rPr>
          <w:rFonts w:cs="Arial"/>
          <w:szCs w:val="22"/>
        </w:rPr>
        <w:t>1, might not be suitable for</w:t>
      </w:r>
      <w:r w:rsidRPr="00274184">
        <w:rPr>
          <w:rFonts w:cs="Arial"/>
          <w:szCs w:val="22"/>
        </w:rPr>
        <w:t xml:space="preserve"> consider</w:t>
      </w:r>
      <w:r>
        <w:rPr>
          <w:rFonts w:cs="Arial"/>
          <w:szCs w:val="22"/>
        </w:rPr>
        <w:t>ation</w:t>
      </w:r>
      <w:r w:rsidRPr="00274184">
        <w:rPr>
          <w:rFonts w:cs="Arial"/>
          <w:szCs w:val="22"/>
        </w:rPr>
        <w:t xml:space="preserve"> at the NCSR Sub-Committee and MSC levels</w:t>
      </w:r>
      <w:r>
        <w:rPr>
          <w:rFonts w:cs="Arial"/>
          <w:szCs w:val="22"/>
        </w:rPr>
        <w:t xml:space="preserve">. Therefore, the Group recommended the Correspondence Group to consider simplifying the table, focusing only on the identification of </w:t>
      </w:r>
      <w:r w:rsidRPr="000672D4">
        <w:rPr>
          <w:rFonts w:cs="Arial"/>
          <w:szCs w:val="22"/>
        </w:rPr>
        <w:t xml:space="preserve">main </w:t>
      </w:r>
      <w:r>
        <w:rPr>
          <w:rFonts w:cs="Arial"/>
          <w:szCs w:val="22"/>
        </w:rPr>
        <w:t xml:space="preserve">elements associated with the </w:t>
      </w:r>
      <w:r w:rsidRPr="005037D6">
        <w:rPr>
          <w:rFonts w:cs="Arial"/>
          <w:szCs w:val="22"/>
        </w:rPr>
        <w:t xml:space="preserve">implementation </w:t>
      </w:r>
      <w:r>
        <w:rPr>
          <w:rFonts w:cs="Arial"/>
          <w:szCs w:val="22"/>
        </w:rPr>
        <w:t xml:space="preserve">of </w:t>
      </w:r>
      <w:r w:rsidRPr="004F530C">
        <w:rPr>
          <w:rFonts w:cs="Arial"/>
          <w:szCs w:val="22"/>
        </w:rPr>
        <w:t>S-100 capable ECDIS</w:t>
      </w:r>
      <w:r>
        <w:rPr>
          <w:rFonts w:cs="Arial"/>
          <w:szCs w:val="22"/>
        </w:rPr>
        <w:t>, along with possible actions to mitigate any potential issues.</w:t>
      </w:r>
    </w:p>
    <w:p w14:paraId="32BD6DAC" w14:textId="712996A2" w:rsidR="00B861B2" w:rsidRDefault="00B861B2" w:rsidP="00926148">
      <w:pPr>
        <w:rPr>
          <w:rFonts w:cs="Arial"/>
          <w:szCs w:val="22"/>
        </w:rPr>
      </w:pPr>
      <w:r>
        <w:rPr>
          <w:rFonts w:cs="Arial"/>
          <w:szCs w:val="22"/>
        </w:rPr>
        <w:t>6.13</w:t>
      </w:r>
      <w:r>
        <w:rPr>
          <w:rFonts w:cs="Arial"/>
          <w:szCs w:val="22"/>
        </w:rPr>
        <w:tab/>
        <w:t xml:space="preserve">The Group noted views indicating that issues related to GMDSS integration, </w:t>
      </w:r>
      <w:r w:rsidRPr="00473300">
        <w:rPr>
          <w:rFonts w:cs="Arial"/>
          <w:szCs w:val="22"/>
        </w:rPr>
        <w:t>technology neutrality</w:t>
      </w:r>
      <w:r>
        <w:rPr>
          <w:rFonts w:cs="Arial"/>
          <w:szCs w:val="22"/>
        </w:rPr>
        <w:t xml:space="preserve"> and interoperability were already addressed in the draft guidance, thereby making </w:t>
      </w:r>
      <w:r w:rsidR="001E6AB6">
        <w:rPr>
          <w:rFonts w:cs="Arial"/>
          <w:szCs w:val="22"/>
        </w:rPr>
        <w:t xml:space="preserve">Table </w:t>
      </w:r>
      <w:r>
        <w:rPr>
          <w:rFonts w:cs="Arial"/>
          <w:szCs w:val="22"/>
        </w:rPr>
        <w:t xml:space="preserve">1 in document IMO/ITU EG 21/5, </w:t>
      </w:r>
      <w:r w:rsidR="00DB3FCE">
        <w:rPr>
          <w:rFonts w:cs="Arial"/>
          <w:szCs w:val="22"/>
        </w:rPr>
        <w:t xml:space="preserve">Annex </w:t>
      </w:r>
      <w:r>
        <w:rPr>
          <w:rFonts w:cs="Arial"/>
          <w:szCs w:val="22"/>
        </w:rPr>
        <w:t>1, unnecessary in the context of the current output. However, the Group was of the view that information related to the GMDSS integration could be relevant in the future if IP-based S-100 connectivity was to become part of the GMDSS.</w:t>
      </w:r>
    </w:p>
    <w:p w14:paraId="3679BDCF" w14:textId="2CD2F1A4" w:rsidR="00B861B2" w:rsidRDefault="00B861B2" w:rsidP="00926148">
      <w:pPr>
        <w:rPr>
          <w:rFonts w:cs="Arial"/>
          <w:szCs w:val="22"/>
        </w:rPr>
      </w:pPr>
      <w:r>
        <w:rPr>
          <w:rFonts w:cs="Arial"/>
          <w:szCs w:val="22"/>
        </w:rPr>
        <w:t>6.14</w:t>
      </w:r>
      <w:r>
        <w:rPr>
          <w:rFonts w:cs="Arial"/>
          <w:szCs w:val="22"/>
        </w:rPr>
        <w:tab/>
        <w:t xml:space="preserve">The Group noted a proposal by IEC to delete a sentence in </w:t>
      </w:r>
      <w:r w:rsidR="00DB3FCE">
        <w:rPr>
          <w:rFonts w:cs="Arial"/>
          <w:szCs w:val="22"/>
        </w:rPr>
        <w:t xml:space="preserve">Table </w:t>
      </w:r>
      <w:r>
        <w:rPr>
          <w:rFonts w:cs="Arial"/>
          <w:szCs w:val="22"/>
        </w:rPr>
        <w:t>2, item 1, concerning the inclusion of simulator tests into the relevant IEC equipment test standards, and recommended IEC to consider raising this suggestion directly within the Correspondence Group.</w:t>
      </w:r>
    </w:p>
    <w:p w14:paraId="25004746" w14:textId="77777777" w:rsidR="00B861B2" w:rsidRPr="00C72B17" w:rsidRDefault="00B861B2" w:rsidP="00926148">
      <w:pPr>
        <w:pStyle w:val="Heading2"/>
        <w:tabs>
          <w:tab w:val="clear" w:pos="1134"/>
        </w:tabs>
        <w:spacing w:before="120"/>
        <w:ind w:left="0" w:firstLine="0"/>
        <w:rPr>
          <w:lang w:eastAsia="zh-CN"/>
        </w:rPr>
      </w:pPr>
      <w:r w:rsidRPr="00E778E1">
        <w:rPr>
          <w:lang w:eastAsia="zh-CN"/>
        </w:rPr>
        <w:lastRenderedPageBreak/>
        <w:t xml:space="preserve">Draft </w:t>
      </w:r>
      <w:r w:rsidRPr="0087283A">
        <w:rPr>
          <w:lang w:eastAsia="zh-CN"/>
        </w:rPr>
        <w:t>MSC circular</w:t>
      </w:r>
      <w:r>
        <w:rPr>
          <w:lang w:eastAsia="zh-CN"/>
        </w:rPr>
        <w:t xml:space="preserve"> </w:t>
      </w:r>
      <w:r w:rsidRPr="00D40037">
        <w:rPr>
          <w:lang w:eastAsia="zh-CN"/>
        </w:rPr>
        <w:t xml:space="preserve">on </w:t>
      </w:r>
      <w:r>
        <w:rPr>
          <w:lang w:eastAsia="zh-CN"/>
        </w:rPr>
        <w:t>G</w:t>
      </w:r>
      <w:r w:rsidRPr="00D40037">
        <w:rPr>
          <w:lang w:eastAsia="zh-CN"/>
        </w:rPr>
        <w:t>uidance to establish a framework for data distribution and global IP-based connectivity</w:t>
      </w:r>
      <w:r>
        <w:rPr>
          <w:lang w:eastAsia="zh-CN"/>
        </w:rPr>
        <w:t xml:space="preserve"> </w:t>
      </w:r>
      <w:r w:rsidRPr="004358DF">
        <w:rPr>
          <w:lang w:eastAsia="zh-CN"/>
        </w:rPr>
        <w:t xml:space="preserve">for shore-based facilities and ships supporting ECDIS </w:t>
      </w:r>
      <w:r>
        <w:rPr>
          <w:lang w:eastAsia="zh-CN"/>
        </w:rPr>
        <w:t>S</w:t>
      </w:r>
      <w:r w:rsidRPr="004358DF">
        <w:rPr>
          <w:lang w:eastAsia="zh-CN"/>
        </w:rPr>
        <w:t>-100 products</w:t>
      </w:r>
    </w:p>
    <w:p w14:paraId="21C89DA4" w14:textId="7818355D" w:rsidR="00B861B2" w:rsidRDefault="00B861B2" w:rsidP="00926148">
      <w:pPr>
        <w:rPr>
          <w:rFonts w:cs="Arial"/>
          <w:szCs w:val="22"/>
        </w:rPr>
      </w:pPr>
      <w:r>
        <w:rPr>
          <w:rFonts w:cs="Arial"/>
          <w:szCs w:val="22"/>
        </w:rPr>
        <w:t>6.15</w:t>
      </w:r>
      <w:r>
        <w:rPr>
          <w:rFonts w:cs="Arial"/>
          <w:szCs w:val="22"/>
        </w:rPr>
        <w:tab/>
        <w:t>The Group reviewed the draft modifications</w:t>
      </w:r>
      <w:r w:rsidRPr="00526670">
        <w:rPr>
          <w:rFonts w:cs="Arial"/>
          <w:szCs w:val="22"/>
        </w:rPr>
        <w:t xml:space="preserve"> </w:t>
      </w:r>
      <w:r>
        <w:rPr>
          <w:rFonts w:cs="Arial"/>
          <w:szCs w:val="22"/>
        </w:rPr>
        <w:t xml:space="preserve">to the draft MSC circular prepared by the Correspondence Group (IMO/ITU EG 21/5, </w:t>
      </w:r>
      <w:r w:rsidR="001E6AB6">
        <w:rPr>
          <w:rFonts w:cs="Arial"/>
          <w:szCs w:val="22"/>
        </w:rPr>
        <w:t xml:space="preserve">Annex </w:t>
      </w:r>
      <w:r>
        <w:rPr>
          <w:rFonts w:cs="Arial"/>
          <w:szCs w:val="22"/>
        </w:rPr>
        <w:t>2) and provided comments and suggestions on relevant paragraphs, as follows:</w:t>
      </w:r>
    </w:p>
    <w:p w14:paraId="4778A4C6" w14:textId="4D90D179" w:rsidR="00B861B2" w:rsidRDefault="00B861B2" w:rsidP="00926148">
      <w:pPr>
        <w:ind w:left="1134" w:hanging="1134"/>
        <w:rPr>
          <w:rFonts w:cs="Arial"/>
          <w:szCs w:val="22"/>
        </w:rPr>
      </w:pPr>
      <w:r>
        <w:rPr>
          <w:rFonts w:cs="Arial"/>
          <w:szCs w:val="22"/>
        </w:rPr>
        <w:t>1</w:t>
      </w:r>
      <w:r w:rsidR="00926148">
        <w:rPr>
          <w:rFonts w:cs="Arial"/>
          <w:szCs w:val="22"/>
        </w:rPr>
        <w:t>)</w:t>
      </w:r>
      <w:r>
        <w:rPr>
          <w:rFonts w:cs="Arial"/>
          <w:szCs w:val="22"/>
        </w:rPr>
        <w:tab/>
        <w:t>paragraph 7: consider how the inclusion of the new words "</w:t>
      </w:r>
      <w:r w:rsidRPr="007202A8">
        <w:rPr>
          <w:rFonts w:cs="Arial"/>
          <w:i/>
          <w:iCs/>
          <w:szCs w:val="22"/>
        </w:rPr>
        <w:t>govern the operational delivery of related data</w:t>
      </w:r>
      <w:r>
        <w:rPr>
          <w:rFonts w:cs="Arial"/>
          <w:szCs w:val="22"/>
        </w:rPr>
        <w:t>" fits</w:t>
      </w:r>
      <w:r w:rsidRPr="00816311">
        <w:rPr>
          <w:rFonts w:cs="Arial"/>
          <w:szCs w:val="22"/>
        </w:rPr>
        <w:t xml:space="preserve"> into the remit of the organizations</w:t>
      </w:r>
      <w:r>
        <w:rPr>
          <w:rFonts w:cs="Arial"/>
          <w:szCs w:val="22"/>
        </w:rPr>
        <w:t xml:space="preserve"> specified earlier in the paragraph </w:t>
      </w:r>
      <w:r w:rsidRPr="00816311">
        <w:rPr>
          <w:rFonts w:cs="Arial"/>
          <w:szCs w:val="22"/>
        </w:rPr>
        <w:t>(i.e. IMO, IEC</w:t>
      </w:r>
      <w:r>
        <w:rPr>
          <w:rFonts w:cs="Arial"/>
          <w:szCs w:val="22"/>
        </w:rPr>
        <w:t xml:space="preserve"> and</w:t>
      </w:r>
      <w:r w:rsidRPr="00816311">
        <w:rPr>
          <w:rFonts w:cs="Arial"/>
          <w:szCs w:val="22"/>
        </w:rPr>
        <w:t xml:space="preserve"> WMO)</w:t>
      </w:r>
      <w:r>
        <w:rPr>
          <w:rFonts w:cs="Arial"/>
          <w:szCs w:val="22"/>
        </w:rPr>
        <w:t>;</w:t>
      </w:r>
    </w:p>
    <w:p w14:paraId="5294FE58" w14:textId="277018E8" w:rsidR="00B861B2" w:rsidRDefault="00B861B2" w:rsidP="00926148">
      <w:pPr>
        <w:ind w:left="1134" w:hanging="1134"/>
      </w:pPr>
      <w:r>
        <w:rPr>
          <w:rFonts w:cs="Arial"/>
          <w:szCs w:val="22"/>
        </w:rPr>
        <w:t>2</w:t>
      </w:r>
      <w:r w:rsidR="00926148">
        <w:rPr>
          <w:rFonts w:cs="Arial"/>
          <w:szCs w:val="22"/>
        </w:rPr>
        <w:t>)</w:t>
      </w:r>
      <w:r>
        <w:rPr>
          <w:rFonts w:cs="Arial"/>
          <w:szCs w:val="22"/>
        </w:rPr>
        <w:tab/>
        <w:t xml:space="preserve">paragraph </w:t>
      </w:r>
      <w:proofErr w:type="spellStart"/>
      <w:r>
        <w:rPr>
          <w:rFonts w:cs="Arial"/>
          <w:szCs w:val="22"/>
        </w:rPr>
        <w:t>8bis</w:t>
      </w:r>
      <w:proofErr w:type="spellEnd"/>
      <w:r>
        <w:rPr>
          <w:rFonts w:cs="Arial"/>
          <w:szCs w:val="22"/>
        </w:rPr>
        <w:t>: guidance related to the</w:t>
      </w:r>
      <w:r>
        <w:t xml:space="preserve"> testing and verification of the IP-based connectivity framework</w:t>
      </w:r>
      <w:r>
        <w:rPr>
          <w:rFonts w:cs="Arial"/>
          <w:szCs w:val="22"/>
        </w:rPr>
        <w:t xml:space="preserve"> could be reflected under a new section, while c</w:t>
      </w:r>
      <w:r>
        <w:t>onsiderations and proposals related to the status of the draft guidance (i.e. "interim" or "trial"), if necessary, could be specified in the final report of the Correspondence Group to NCSR</w:t>
      </w:r>
      <w:r w:rsidR="001E6AB6">
        <w:t> </w:t>
      </w:r>
      <w:r>
        <w:t>13;</w:t>
      </w:r>
    </w:p>
    <w:p w14:paraId="29A687CE" w14:textId="167B6032" w:rsidR="00B861B2" w:rsidRDefault="00B861B2" w:rsidP="00926148">
      <w:pPr>
        <w:ind w:left="1134" w:hanging="1134"/>
      </w:pPr>
      <w:r>
        <w:t>3</w:t>
      </w:r>
      <w:r w:rsidR="00926148">
        <w:t>)</w:t>
      </w:r>
      <w:r>
        <w:tab/>
        <w:t>paragraph 12.5: consider clarifying the intended purpose of the proposed new sentence, including any implications for IMO; and</w:t>
      </w:r>
    </w:p>
    <w:p w14:paraId="519085E3" w14:textId="7689908D" w:rsidR="00B861B2" w:rsidRDefault="00B861B2" w:rsidP="00926148">
      <w:pPr>
        <w:ind w:left="1134" w:hanging="1134"/>
      </w:pPr>
      <w:r>
        <w:t>4</w:t>
      </w:r>
      <w:r w:rsidR="00926148">
        <w:t>)</w:t>
      </w:r>
      <w:r>
        <w:tab/>
        <w:t>in general: review the relevance and correctness of references to instruments belonging to other organizations (i.e. IEC, IALA, IACS, ISO, etc.).</w:t>
      </w:r>
    </w:p>
    <w:p w14:paraId="68AE0A24" w14:textId="47C0F5FC" w:rsidR="00B861B2" w:rsidRPr="007555D7" w:rsidRDefault="00B861B2" w:rsidP="00926148">
      <w:pPr>
        <w:rPr>
          <w:rFonts w:cs="Arial"/>
          <w:szCs w:val="22"/>
        </w:rPr>
      </w:pPr>
      <w:r>
        <w:rPr>
          <w:rFonts w:cs="Arial"/>
          <w:szCs w:val="22"/>
        </w:rPr>
        <w:t>6.16</w:t>
      </w:r>
      <w:r>
        <w:rPr>
          <w:rFonts w:cs="Arial"/>
          <w:szCs w:val="22"/>
        </w:rPr>
        <w:tab/>
        <w:t xml:space="preserve">During consideration of the </w:t>
      </w:r>
      <w:r w:rsidRPr="00690530">
        <w:rPr>
          <w:rFonts w:cs="Arial"/>
          <w:szCs w:val="22"/>
        </w:rPr>
        <w:t xml:space="preserve">gaps and uncertainties </w:t>
      </w:r>
      <w:r>
        <w:rPr>
          <w:rFonts w:cs="Arial"/>
          <w:szCs w:val="22"/>
        </w:rPr>
        <w:t xml:space="preserve">identified by the Correspondence Group </w:t>
      </w:r>
      <w:r w:rsidRPr="00690530">
        <w:rPr>
          <w:rFonts w:cs="Arial"/>
          <w:szCs w:val="22"/>
        </w:rPr>
        <w:t>regarding the need for type approval and performance standards for equipment used to establish IP connectivity under the proposed framework</w:t>
      </w:r>
      <w:r>
        <w:rPr>
          <w:rFonts w:cs="Arial"/>
          <w:szCs w:val="22"/>
        </w:rPr>
        <w:t>, the Group noted views indicating that SOLAS did not contain carriage requirements for IP-based connectivity equipment</w:t>
      </w:r>
      <w:r w:rsidDel="006A5CA8">
        <w:rPr>
          <w:rFonts w:cs="Arial"/>
          <w:szCs w:val="22"/>
        </w:rPr>
        <w:t xml:space="preserve"> </w:t>
      </w:r>
      <w:r>
        <w:rPr>
          <w:rFonts w:cs="Arial"/>
          <w:szCs w:val="22"/>
        </w:rPr>
        <w:t xml:space="preserve">therefore, the development of performance standards and type approval for such equipment would not be required under the IMO regulatory framework. It was also indicated that the uncertainty regarding the </w:t>
      </w:r>
      <w:r w:rsidRPr="00690530">
        <w:rPr>
          <w:rFonts w:cs="Arial"/>
          <w:szCs w:val="22"/>
        </w:rPr>
        <w:t xml:space="preserve">equipment used </w:t>
      </w:r>
      <w:r>
        <w:rPr>
          <w:rFonts w:cs="Arial"/>
          <w:szCs w:val="22"/>
        </w:rPr>
        <w:t>for</w:t>
      </w:r>
      <w:r w:rsidRPr="00690530">
        <w:rPr>
          <w:rFonts w:cs="Arial"/>
          <w:szCs w:val="22"/>
        </w:rPr>
        <w:t xml:space="preserve"> IP connectivity</w:t>
      </w:r>
      <w:r>
        <w:rPr>
          <w:rFonts w:cs="Arial"/>
          <w:szCs w:val="22"/>
        </w:rPr>
        <w:t xml:space="preserve"> with regard to its location (i.e. onboard or ashore) and interaction with the S-100 capable ECDIS</w:t>
      </w:r>
      <w:r w:rsidRPr="00824C27">
        <w:rPr>
          <w:rFonts w:cs="Arial"/>
          <w:szCs w:val="22"/>
        </w:rPr>
        <w:t xml:space="preserve"> </w:t>
      </w:r>
      <w:r>
        <w:rPr>
          <w:rFonts w:cs="Arial"/>
          <w:szCs w:val="22"/>
        </w:rPr>
        <w:t xml:space="preserve">was posing challenges to equipment manufacturers. The Group concluded by </w:t>
      </w:r>
      <w:r>
        <w:t xml:space="preserve">recommending the Correspondence Group to consider this matter further in light of more specific information on the type of equipment needed to support S-100 data connectivity onboard ships. </w:t>
      </w:r>
    </w:p>
    <w:p w14:paraId="4F986928" w14:textId="77777777" w:rsidR="00B861B2" w:rsidRPr="008F28A3" w:rsidRDefault="00B861B2" w:rsidP="00926148">
      <w:pPr>
        <w:pStyle w:val="Heading1"/>
        <w:spacing w:before="120"/>
        <w:rPr>
          <w:rFonts w:cs="Arial"/>
          <w:szCs w:val="22"/>
        </w:rPr>
      </w:pPr>
      <w:r w:rsidRPr="00763499">
        <w:rPr>
          <w:rFonts w:cs="Arial"/>
          <w:szCs w:val="22"/>
        </w:rPr>
        <w:t>7</w:t>
      </w:r>
      <w:r w:rsidRPr="00161AB8">
        <w:rPr>
          <w:rFonts w:cs="Arial"/>
          <w:szCs w:val="22"/>
        </w:rPr>
        <w:tab/>
      </w:r>
      <w:proofErr w:type="spellStart"/>
      <w:r w:rsidRPr="00AF308E">
        <w:t>NAVDAT</w:t>
      </w:r>
      <w:proofErr w:type="spellEnd"/>
      <w:r w:rsidRPr="00AF308E">
        <w:t xml:space="preserve"> implementation </w:t>
      </w:r>
      <w:r w:rsidRPr="00161AB8">
        <w:rPr>
          <w:rFonts w:cs="Arial"/>
          <w:szCs w:val="22"/>
        </w:rPr>
        <w:t>(agenda</w:t>
      </w:r>
      <w:r>
        <w:rPr>
          <w:rFonts w:cs="Arial" w:hint="eastAsia"/>
          <w:szCs w:val="22"/>
        </w:rPr>
        <w:t> </w:t>
      </w:r>
      <w:r w:rsidRPr="00161AB8">
        <w:rPr>
          <w:rFonts w:cs="Arial"/>
          <w:szCs w:val="22"/>
        </w:rPr>
        <w:t xml:space="preserve">item </w:t>
      </w:r>
      <w:r>
        <w:rPr>
          <w:rFonts w:cs="Arial"/>
          <w:szCs w:val="22"/>
        </w:rPr>
        <w:t>6</w:t>
      </w:r>
      <w:r w:rsidRPr="00161AB8">
        <w:rPr>
          <w:rFonts w:cs="Arial"/>
          <w:szCs w:val="22"/>
        </w:rPr>
        <w:t>)</w:t>
      </w:r>
    </w:p>
    <w:p w14:paraId="17BFFC5C" w14:textId="77777777" w:rsidR="00B861B2" w:rsidRDefault="00B861B2" w:rsidP="00926148">
      <w:pPr>
        <w:rPr>
          <w:rFonts w:cs="Arial"/>
          <w:szCs w:val="22"/>
        </w:rPr>
      </w:pPr>
      <w:r>
        <w:rPr>
          <w:rFonts w:cs="Arial"/>
          <w:szCs w:val="22"/>
        </w:rPr>
        <w:t>7.1</w:t>
      </w:r>
      <w:r>
        <w:rPr>
          <w:rFonts w:cs="Arial"/>
          <w:szCs w:val="22"/>
        </w:rPr>
        <w:tab/>
        <w:t xml:space="preserve">Taking into account the instructions of NCSR 12, the Group considered the </w:t>
      </w:r>
      <w:r w:rsidRPr="00363834">
        <w:rPr>
          <w:rFonts w:cs="Arial"/>
          <w:szCs w:val="22"/>
        </w:rPr>
        <w:t xml:space="preserve">road map on the issues to be considered regarding the introduction of the </w:t>
      </w:r>
      <w:proofErr w:type="spellStart"/>
      <w:r w:rsidRPr="00363834">
        <w:rPr>
          <w:rFonts w:cs="Arial"/>
          <w:szCs w:val="22"/>
        </w:rPr>
        <w:t>NAVDAT</w:t>
      </w:r>
      <w:proofErr w:type="spellEnd"/>
      <w:r w:rsidRPr="00363834">
        <w:rPr>
          <w:rFonts w:cs="Arial"/>
          <w:szCs w:val="22"/>
        </w:rPr>
        <w:t xml:space="preserve"> service</w:t>
      </w:r>
      <w:r>
        <w:rPr>
          <w:rFonts w:cs="Arial"/>
          <w:szCs w:val="22"/>
        </w:rPr>
        <w:t xml:space="preserve">, which was reproduced in document IMO/ITU EG 21/6/1 (Secretariat), taking into account document </w:t>
      </w:r>
      <w:r w:rsidRPr="0069671C">
        <w:rPr>
          <w:rFonts w:cs="Arial"/>
          <w:szCs w:val="22"/>
        </w:rPr>
        <w:t xml:space="preserve">IMO/ITU EG 21/6/2 (France), providing inputs to update the road map based on the experience gained following the installation and commissioning of two HF </w:t>
      </w:r>
      <w:proofErr w:type="spellStart"/>
      <w:r w:rsidRPr="0069671C">
        <w:rPr>
          <w:rFonts w:cs="Arial"/>
          <w:szCs w:val="22"/>
        </w:rPr>
        <w:t>NAVDAT</w:t>
      </w:r>
      <w:proofErr w:type="spellEnd"/>
      <w:r w:rsidRPr="0069671C">
        <w:rPr>
          <w:rFonts w:cs="Arial"/>
          <w:szCs w:val="22"/>
        </w:rPr>
        <w:t xml:space="preserve"> coast stations in France.</w:t>
      </w:r>
    </w:p>
    <w:p w14:paraId="4AA2DE58" w14:textId="77777777" w:rsidR="00B861B2" w:rsidRDefault="00B861B2" w:rsidP="00926148">
      <w:pPr>
        <w:rPr>
          <w:rFonts w:cs="Arial"/>
          <w:szCs w:val="22"/>
        </w:rPr>
      </w:pPr>
      <w:r>
        <w:rPr>
          <w:rFonts w:cs="Arial"/>
          <w:szCs w:val="22"/>
        </w:rPr>
        <w:t>7.2</w:t>
      </w:r>
      <w:r>
        <w:rPr>
          <w:rFonts w:cs="Arial"/>
          <w:szCs w:val="22"/>
        </w:rPr>
        <w:tab/>
        <w:t xml:space="preserve">The Group updated the road map </w:t>
      </w:r>
      <w:r w:rsidRPr="00363834">
        <w:rPr>
          <w:rFonts w:cs="Arial"/>
          <w:szCs w:val="22"/>
        </w:rPr>
        <w:t xml:space="preserve">on the issues to be considered regarding the introduction of the </w:t>
      </w:r>
      <w:proofErr w:type="spellStart"/>
      <w:r w:rsidRPr="00363834">
        <w:rPr>
          <w:rFonts w:cs="Arial"/>
          <w:szCs w:val="22"/>
        </w:rPr>
        <w:t>NAVDAT</w:t>
      </w:r>
      <w:proofErr w:type="spellEnd"/>
      <w:r w:rsidRPr="00363834">
        <w:rPr>
          <w:rFonts w:cs="Arial"/>
          <w:szCs w:val="22"/>
        </w:rPr>
        <w:t xml:space="preserve"> service</w:t>
      </w:r>
      <w:r>
        <w:rPr>
          <w:rFonts w:cs="Arial"/>
          <w:szCs w:val="22"/>
        </w:rPr>
        <w:t>, and in particular:</w:t>
      </w:r>
    </w:p>
    <w:p w14:paraId="4C7DD5B2" w14:textId="096418C2" w:rsidR="00B861B2" w:rsidRDefault="00B861B2" w:rsidP="00926148">
      <w:pPr>
        <w:ind w:left="1134" w:hanging="1134"/>
        <w:rPr>
          <w:rFonts w:cs="Arial"/>
          <w:szCs w:val="22"/>
        </w:rPr>
      </w:pPr>
      <w:r>
        <w:rPr>
          <w:rFonts w:cs="Arial"/>
          <w:szCs w:val="22"/>
        </w:rPr>
        <w:t>1</w:t>
      </w:r>
      <w:r w:rsidR="00926148">
        <w:rPr>
          <w:rFonts w:cs="Arial"/>
          <w:szCs w:val="22"/>
        </w:rPr>
        <w:t>)</w:t>
      </w:r>
      <w:r>
        <w:rPr>
          <w:rFonts w:cs="Arial"/>
          <w:szCs w:val="22"/>
        </w:rPr>
        <w:tab/>
        <w:t xml:space="preserve">clarified issues related to, inter alia, coexistence of </w:t>
      </w:r>
      <w:proofErr w:type="spellStart"/>
      <w:r>
        <w:rPr>
          <w:rFonts w:cs="Arial"/>
          <w:szCs w:val="22"/>
        </w:rPr>
        <w:t>NAVDAT</w:t>
      </w:r>
      <w:proofErr w:type="spellEnd"/>
      <w:r>
        <w:rPr>
          <w:rFonts w:cs="Arial"/>
          <w:szCs w:val="22"/>
        </w:rPr>
        <w:t xml:space="preserve"> and </w:t>
      </w:r>
      <w:proofErr w:type="spellStart"/>
      <w:r>
        <w:rPr>
          <w:rFonts w:cs="Arial"/>
          <w:szCs w:val="22"/>
        </w:rPr>
        <w:t>NAVTEX</w:t>
      </w:r>
      <w:proofErr w:type="spellEnd"/>
      <w:r>
        <w:rPr>
          <w:rFonts w:cs="Arial"/>
          <w:szCs w:val="22"/>
        </w:rPr>
        <w:t xml:space="preserve"> systems, the capability of </w:t>
      </w:r>
      <w:proofErr w:type="spellStart"/>
      <w:r>
        <w:rPr>
          <w:rFonts w:cs="Arial"/>
          <w:szCs w:val="22"/>
        </w:rPr>
        <w:t>NAVDAT</w:t>
      </w:r>
      <w:proofErr w:type="spellEnd"/>
      <w:r>
        <w:rPr>
          <w:rFonts w:cs="Arial"/>
          <w:szCs w:val="22"/>
        </w:rPr>
        <w:t xml:space="preserve"> to </w:t>
      </w:r>
      <w:r w:rsidRPr="003C6B82">
        <w:rPr>
          <w:rFonts w:cs="Arial"/>
          <w:szCs w:val="22"/>
        </w:rPr>
        <w:t>broadcast S-100  data products</w:t>
      </w:r>
      <w:r>
        <w:rPr>
          <w:rFonts w:cs="Arial"/>
          <w:szCs w:val="22"/>
        </w:rPr>
        <w:t xml:space="preserve">, shore-based and shipborne </w:t>
      </w:r>
      <w:proofErr w:type="spellStart"/>
      <w:r>
        <w:rPr>
          <w:rFonts w:cs="Arial"/>
          <w:szCs w:val="22"/>
        </w:rPr>
        <w:t>NAVDAT</w:t>
      </w:r>
      <w:proofErr w:type="spellEnd"/>
      <w:r>
        <w:rPr>
          <w:rFonts w:cs="Arial"/>
          <w:szCs w:val="22"/>
        </w:rPr>
        <w:t xml:space="preserve"> equipment, ongoing pilot projects and trials;</w:t>
      </w:r>
    </w:p>
    <w:p w14:paraId="37C04247" w14:textId="60167E8D" w:rsidR="00B861B2" w:rsidRDefault="00B861B2" w:rsidP="00926148">
      <w:pPr>
        <w:ind w:left="1134" w:hanging="1134"/>
        <w:rPr>
          <w:rFonts w:cs="Arial"/>
          <w:szCs w:val="22"/>
        </w:rPr>
      </w:pPr>
      <w:r>
        <w:rPr>
          <w:rFonts w:cs="Arial"/>
          <w:szCs w:val="22"/>
        </w:rPr>
        <w:t>2</w:t>
      </w:r>
      <w:r w:rsidR="00926148">
        <w:rPr>
          <w:rFonts w:cs="Arial"/>
          <w:szCs w:val="22"/>
        </w:rPr>
        <w:t>)</w:t>
      </w:r>
      <w:r>
        <w:rPr>
          <w:rFonts w:cs="Arial"/>
          <w:szCs w:val="22"/>
        </w:rPr>
        <w:tab/>
        <w:t xml:space="preserve">inserted a new item (i.e. item 11), providing an overview </w:t>
      </w:r>
      <w:r w:rsidRPr="00397F7A">
        <w:rPr>
          <w:rFonts w:cs="Arial"/>
          <w:szCs w:val="22"/>
        </w:rPr>
        <w:t xml:space="preserve">of the necessary actions </w:t>
      </w:r>
      <w:r>
        <w:rPr>
          <w:rFonts w:cs="Arial"/>
          <w:szCs w:val="22"/>
        </w:rPr>
        <w:t>to enable</w:t>
      </w:r>
      <w:r w:rsidRPr="00397F7A">
        <w:rPr>
          <w:rFonts w:cs="Arial"/>
          <w:szCs w:val="22"/>
        </w:rPr>
        <w:t xml:space="preserve"> the successful deployment and implementation of the </w:t>
      </w:r>
      <w:proofErr w:type="spellStart"/>
      <w:r w:rsidRPr="00397F7A">
        <w:rPr>
          <w:rFonts w:cs="Arial"/>
          <w:szCs w:val="22"/>
        </w:rPr>
        <w:t>NAVDAT</w:t>
      </w:r>
      <w:proofErr w:type="spellEnd"/>
      <w:r w:rsidRPr="00397F7A">
        <w:rPr>
          <w:rFonts w:cs="Arial"/>
          <w:szCs w:val="22"/>
        </w:rPr>
        <w:t xml:space="preserve"> service</w:t>
      </w:r>
      <w:r>
        <w:rPr>
          <w:rFonts w:cs="Arial"/>
          <w:szCs w:val="22"/>
        </w:rPr>
        <w:t>; and</w:t>
      </w:r>
    </w:p>
    <w:p w14:paraId="5FF5810B" w14:textId="5A01CA47" w:rsidR="00B861B2" w:rsidRDefault="00B861B2" w:rsidP="00926148">
      <w:pPr>
        <w:ind w:left="1134" w:hanging="1134"/>
        <w:rPr>
          <w:rFonts w:cs="Arial"/>
          <w:szCs w:val="22"/>
        </w:rPr>
      </w:pPr>
      <w:r>
        <w:rPr>
          <w:rFonts w:cs="Arial"/>
          <w:szCs w:val="22"/>
        </w:rPr>
        <w:t>3</w:t>
      </w:r>
      <w:r w:rsidR="00926148">
        <w:rPr>
          <w:rFonts w:cs="Arial"/>
          <w:szCs w:val="22"/>
        </w:rPr>
        <w:t>)</w:t>
      </w:r>
      <w:r>
        <w:rPr>
          <w:rFonts w:cs="Arial"/>
          <w:szCs w:val="22"/>
        </w:rPr>
        <w:tab/>
        <w:t>introduced editorial improvements.</w:t>
      </w:r>
    </w:p>
    <w:p w14:paraId="71E4DA63" w14:textId="281A93A9" w:rsidR="00B861B2" w:rsidRDefault="00B861B2" w:rsidP="00926148">
      <w:pPr>
        <w:rPr>
          <w:rFonts w:cs="Arial"/>
          <w:szCs w:val="22"/>
        </w:rPr>
      </w:pPr>
      <w:r>
        <w:rPr>
          <w:rFonts w:cs="Arial"/>
          <w:szCs w:val="22"/>
        </w:rPr>
        <w:t>7.3</w:t>
      </w:r>
      <w:r>
        <w:rPr>
          <w:rFonts w:cs="Arial"/>
          <w:szCs w:val="22"/>
        </w:rPr>
        <w:tab/>
        <w:t xml:space="preserve">Draft revisions prepared by the Group to the </w:t>
      </w:r>
      <w:r w:rsidRPr="00363834">
        <w:rPr>
          <w:rFonts w:cs="Arial"/>
          <w:szCs w:val="22"/>
        </w:rPr>
        <w:t xml:space="preserve">road map on the issues to be considered regarding the introduction of the </w:t>
      </w:r>
      <w:proofErr w:type="spellStart"/>
      <w:r w:rsidRPr="00363834">
        <w:rPr>
          <w:rFonts w:cs="Arial"/>
          <w:szCs w:val="22"/>
        </w:rPr>
        <w:t>NAVDAT</w:t>
      </w:r>
      <w:proofErr w:type="spellEnd"/>
      <w:r w:rsidRPr="00363834">
        <w:rPr>
          <w:rFonts w:cs="Arial"/>
          <w:szCs w:val="22"/>
        </w:rPr>
        <w:t xml:space="preserve"> service</w:t>
      </w:r>
      <w:r>
        <w:rPr>
          <w:rFonts w:cs="Arial"/>
          <w:szCs w:val="22"/>
        </w:rPr>
        <w:t xml:space="preserve"> are set out in </w:t>
      </w:r>
      <w:r w:rsidR="001E6AB6">
        <w:rPr>
          <w:rFonts w:cs="Arial"/>
          <w:szCs w:val="22"/>
        </w:rPr>
        <w:t xml:space="preserve">Annex </w:t>
      </w:r>
      <w:r>
        <w:rPr>
          <w:rFonts w:cs="Arial"/>
          <w:szCs w:val="22"/>
        </w:rPr>
        <w:t>3.</w:t>
      </w:r>
    </w:p>
    <w:p w14:paraId="1D44AEFE" w14:textId="77777777" w:rsidR="00B861B2" w:rsidRDefault="00B861B2" w:rsidP="00926148">
      <w:pPr>
        <w:rPr>
          <w:rFonts w:cs="Arial"/>
          <w:szCs w:val="22"/>
        </w:rPr>
      </w:pPr>
      <w:r>
        <w:rPr>
          <w:rFonts w:cs="Arial"/>
          <w:szCs w:val="22"/>
        </w:rPr>
        <w:lastRenderedPageBreak/>
        <w:t>7.4</w:t>
      </w:r>
      <w:r>
        <w:rPr>
          <w:rFonts w:cs="Arial"/>
          <w:szCs w:val="22"/>
        </w:rPr>
        <w:tab/>
      </w:r>
      <w:r w:rsidRPr="00A777FE">
        <w:rPr>
          <w:rFonts w:cs="Arial"/>
          <w:szCs w:val="22"/>
        </w:rPr>
        <w:t>During</w:t>
      </w:r>
      <w:r>
        <w:rPr>
          <w:rFonts w:cs="Arial"/>
          <w:szCs w:val="22"/>
        </w:rPr>
        <w:t xml:space="preserve"> consideration, the Group noted a view expressed by the delegation of Greece indicating that, since the </w:t>
      </w:r>
      <w:proofErr w:type="spellStart"/>
      <w:r>
        <w:rPr>
          <w:rFonts w:cs="Arial"/>
          <w:szCs w:val="22"/>
        </w:rPr>
        <w:t>NAVTEX</w:t>
      </w:r>
      <w:proofErr w:type="spellEnd"/>
      <w:r>
        <w:rPr>
          <w:rFonts w:cs="Arial"/>
          <w:szCs w:val="22"/>
        </w:rPr>
        <w:t xml:space="preserve"> and </w:t>
      </w:r>
      <w:proofErr w:type="spellStart"/>
      <w:r>
        <w:rPr>
          <w:rFonts w:cs="Arial"/>
          <w:szCs w:val="22"/>
        </w:rPr>
        <w:t>NAVDAT</w:t>
      </w:r>
      <w:proofErr w:type="spellEnd"/>
      <w:r>
        <w:rPr>
          <w:rFonts w:cs="Arial"/>
          <w:szCs w:val="22"/>
        </w:rPr>
        <w:t xml:space="preserve"> services will co-exist, </w:t>
      </w:r>
      <w:proofErr w:type="spellStart"/>
      <w:r w:rsidRPr="009A2777">
        <w:rPr>
          <w:rFonts w:cs="Arial"/>
          <w:szCs w:val="22"/>
        </w:rPr>
        <w:t>NAVDAT</w:t>
      </w:r>
      <w:proofErr w:type="spellEnd"/>
      <w:r w:rsidRPr="009A2777">
        <w:rPr>
          <w:rFonts w:cs="Arial"/>
          <w:szCs w:val="22"/>
        </w:rPr>
        <w:t xml:space="preserve"> service areas should match the existing </w:t>
      </w:r>
      <w:proofErr w:type="spellStart"/>
      <w:r w:rsidRPr="009A2777">
        <w:rPr>
          <w:rFonts w:cs="Arial"/>
          <w:szCs w:val="22"/>
        </w:rPr>
        <w:t>NAVTEX</w:t>
      </w:r>
      <w:proofErr w:type="spellEnd"/>
      <w:r w:rsidRPr="009A2777">
        <w:rPr>
          <w:rFonts w:cs="Arial"/>
          <w:szCs w:val="22"/>
        </w:rPr>
        <w:t xml:space="preserve"> service areas</w:t>
      </w:r>
      <w:r>
        <w:rPr>
          <w:rFonts w:cs="Arial"/>
          <w:szCs w:val="22"/>
        </w:rPr>
        <w:t xml:space="preserve"> to </w:t>
      </w:r>
      <w:r w:rsidRPr="00FF154F">
        <w:rPr>
          <w:rFonts w:cs="Arial"/>
          <w:szCs w:val="22"/>
        </w:rPr>
        <w:t xml:space="preserve">ensure </w:t>
      </w:r>
      <w:r>
        <w:rPr>
          <w:rFonts w:cs="Arial"/>
          <w:szCs w:val="22"/>
        </w:rPr>
        <w:t>consistency,</w:t>
      </w:r>
      <w:r w:rsidRPr="00FF154F">
        <w:rPr>
          <w:rFonts w:cs="Arial"/>
          <w:szCs w:val="22"/>
        </w:rPr>
        <w:t xml:space="preserve"> simplicity and clarity in procedures, thereby guaranteeing the highest level of maritime safety</w:t>
      </w:r>
      <w:r w:rsidRPr="000004B1">
        <w:rPr>
          <w:rFonts w:cs="Arial"/>
          <w:szCs w:val="22"/>
        </w:rPr>
        <w:t xml:space="preserve">, and that any issues arising between adjacent </w:t>
      </w:r>
      <w:proofErr w:type="spellStart"/>
      <w:r w:rsidRPr="000004B1">
        <w:rPr>
          <w:rFonts w:cs="Arial"/>
          <w:szCs w:val="22"/>
        </w:rPr>
        <w:t>NAVDAT</w:t>
      </w:r>
      <w:proofErr w:type="spellEnd"/>
      <w:r w:rsidRPr="000004B1">
        <w:rPr>
          <w:rFonts w:cs="Arial"/>
          <w:szCs w:val="22"/>
        </w:rPr>
        <w:t xml:space="preserve"> authorities should be addressed at a later stage, provided they are of a technical </w:t>
      </w:r>
      <w:r>
        <w:rPr>
          <w:rFonts w:cs="Arial"/>
          <w:szCs w:val="22"/>
        </w:rPr>
        <w:t>nature.</w:t>
      </w:r>
    </w:p>
    <w:p w14:paraId="07F78087" w14:textId="685B769E" w:rsidR="00B861B2" w:rsidRDefault="00B861B2" w:rsidP="00926148">
      <w:pPr>
        <w:rPr>
          <w:rFonts w:cs="Arial"/>
          <w:szCs w:val="22"/>
        </w:rPr>
      </w:pPr>
      <w:r>
        <w:rPr>
          <w:rFonts w:cs="Arial"/>
          <w:szCs w:val="22"/>
        </w:rPr>
        <w:t>7.5</w:t>
      </w:r>
      <w:r>
        <w:rPr>
          <w:rFonts w:cs="Arial"/>
          <w:szCs w:val="22"/>
        </w:rPr>
        <w:tab/>
        <w:t>The Group noted the information in document IMO/ITU EG 21/</w:t>
      </w:r>
      <w:proofErr w:type="spellStart"/>
      <w:r>
        <w:rPr>
          <w:rFonts w:cs="Arial"/>
          <w:szCs w:val="22"/>
        </w:rPr>
        <w:t>INF.2</w:t>
      </w:r>
      <w:proofErr w:type="spellEnd"/>
      <w:r>
        <w:rPr>
          <w:rFonts w:cs="Arial"/>
          <w:szCs w:val="22"/>
        </w:rPr>
        <w:t xml:space="preserve"> (France) concerning the </w:t>
      </w:r>
      <w:r w:rsidRPr="00436EA8">
        <w:rPr>
          <w:rFonts w:cs="Arial"/>
          <w:szCs w:val="22"/>
        </w:rPr>
        <w:t xml:space="preserve">installation and commissioning of </w:t>
      </w:r>
      <w:r>
        <w:rPr>
          <w:rFonts w:cs="Arial"/>
          <w:szCs w:val="22"/>
        </w:rPr>
        <w:t xml:space="preserve">two </w:t>
      </w:r>
      <w:proofErr w:type="spellStart"/>
      <w:r w:rsidRPr="00436EA8">
        <w:rPr>
          <w:rFonts w:cs="Arial"/>
          <w:szCs w:val="22"/>
        </w:rPr>
        <w:t>NAVDAT</w:t>
      </w:r>
      <w:proofErr w:type="spellEnd"/>
      <w:r>
        <w:rPr>
          <w:rFonts w:cs="Arial"/>
          <w:szCs w:val="22"/>
        </w:rPr>
        <w:t xml:space="preserve"> HF</w:t>
      </w:r>
      <w:r w:rsidRPr="00436EA8">
        <w:rPr>
          <w:rFonts w:cs="Arial"/>
          <w:szCs w:val="22"/>
        </w:rPr>
        <w:t xml:space="preserve"> coast stations </w:t>
      </w:r>
      <w:r>
        <w:rPr>
          <w:rFonts w:cs="Arial"/>
          <w:szCs w:val="22"/>
        </w:rPr>
        <w:t xml:space="preserve">at </w:t>
      </w:r>
      <w:r w:rsidRPr="00BC027F">
        <w:rPr>
          <w:rFonts w:cs="Arial"/>
          <w:szCs w:val="22"/>
        </w:rPr>
        <w:t>Cross Corsen (Atlantic coast)</w:t>
      </w:r>
      <w:r>
        <w:rPr>
          <w:rFonts w:cs="Arial"/>
          <w:szCs w:val="22"/>
        </w:rPr>
        <w:t xml:space="preserve"> and </w:t>
      </w:r>
      <w:r w:rsidRPr="00BC027F">
        <w:rPr>
          <w:rFonts w:cs="Arial"/>
          <w:szCs w:val="22"/>
        </w:rPr>
        <w:t>Cross La Garde (Mediterranean coast)</w:t>
      </w:r>
      <w:r>
        <w:rPr>
          <w:rFonts w:cs="Arial"/>
          <w:szCs w:val="22"/>
        </w:rPr>
        <w:t xml:space="preserve"> </w:t>
      </w:r>
      <w:r w:rsidRPr="00436EA8">
        <w:rPr>
          <w:rFonts w:cs="Arial"/>
          <w:szCs w:val="22"/>
        </w:rPr>
        <w:t>in France</w:t>
      </w:r>
      <w:r>
        <w:rPr>
          <w:rFonts w:cs="Arial"/>
          <w:szCs w:val="22"/>
        </w:rPr>
        <w:t xml:space="preserve">. In this context, the Group also noted France’s offer to collaborate </w:t>
      </w:r>
      <w:r w:rsidRPr="0098248D">
        <w:rPr>
          <w:rFonts w:cs="Arial"/>
          <w:szCs w:val="22"/>
        </w:rPr>
        <w:t xml:space="preserve">with </w:t>
      </w:r>
      <w:r>
        <w:rPr>
          <w:rFonts w:cs="Arial"/>
          <w:szCs w:val="22"/>
        </w:rPr>
        <w:t xml:space="preserve">interested </w:t>
      </w:r>
      <w:r w:rsidRPr="0098248D">
        <w:rPr>
          <w:rFonts w:cs="Arial"/>
          <w:szCs w:val="22"/>
        </w:rPr>
        <w:t>industry stakeholders</w:t>
      </w:r>
      <w:r>
        <w:rPr>
          <w:rFonts w:cs="Arial"/>
          <w:szCs w:val="22"/>
        </w:rPr>
        <w:t xml:space="preserve"> (i.e. </w:t>
      </w:r>
      <w:r w:rsidRPr="0098248D">
        <w:rPr>
          <w:rFonts w:cs="Arial"/>
          <w:szCs w:val="22"/>
        </w:rPr>
        <w:t>manufacturers</w:t>
      </w:r>
      <w:r>
        <w:rPr>
          <w:rFonts w:cs="Arial"/>
          <w:szCs w:val="22"/>
        </w:rPr>
        <w:t>)</w:t>
      </w:r>
      <w:r w:rsidRPr="0098248D">
        <w:rPr>
          <w:rFonts w:cs="Arial"/>
          <w:szCs w:val="22"/>
        </w:rPr>
        <w:t xml:space="preserve"> </w:t>
      </w:r>
      <w:r>
        <w:rPr>
          <w:rFonts w:cs="Arial"/>
          <w:szCs w:val="22"/>
        </w:rPr>
        <w:t xml:space="preserve">to </w:t>
      </w:r>
      <w:r w:rsidRPr="0098248D">
        <w:rPr>
          <w:rFonts w:cs="Arial"/>
          <w:szCs w:val="22"/>
        </w:rPr>
        <w:t xml:space="preserve">conduct </w:t>
      </w:r>
      <w:r>
        <w:rPr>
          <w:rFonts w:cs="Arial"/>
          <w:szCs w:val="22"/>
        </w:rPr>
        <w:t>field trials</w:t>
      </w:r>
      <w:r w:rsidRPr="0098248D">
        <w:rPr>
          <w:rFonts w:cs="Arial"/>
          <w:szCs w:val="22"/>
        </w:rPr>
        <w:t xml:space="preserve"> </w:t>
      </w:r>
      <w:r>
        <w:rPr>
          <w:rFonts w:cs="Arial"/>
          <w:szCs w:val="22"/>
        </w:rPr>
        <w:t>to enable</w:t>
      </w:r>
      <w:r w:rsidRPr="0098248D">
        <w:rPr>
          <w:rFonts w:cs="Arial"/>
          <w:szCs w:val="22"/>
        </w:rPr>
        <w:t xml:space="preserve"> </w:t>
      </w:r>
      <w:r>
        <w:rPr>
          <w:rFonts w:cs="Arial"/>
          <w:szCs w:val="22"/>
        </w:rPr>
        <w:t>testing</w:t>
      </w:r>
      <w:r w:rsidRPr="0098248D">
        <w:rPr>
          <w:rFonts w:cs="Arial"/>
          <w:szCs w:val="22"/>
        </w:rPr>
        <w:t xml:space="preserve"> and </w:t>
      </w:r>
      <w:r>
        <w:rPr>
          <w:rFonts w:cs="Arial"/>
          <w:szCs w:val="22"/>
        </w:rPr>
        <w:t>validation</w:t>
      </w:r>
      <w:r w:rsidRPr="0098248D">
        <w:rPr>
          <w:rFonts w:cs="Arial"/>
          <w:szCs w:val="22"/>
        </w:rPr>
        <w:t xml:space="preserve"> </w:t>
      </w:r>
      <w:r>
        <w:rPr>
          <w:rFonts w:cs="Arial"/>
          <w:szCs w:val="22"/>
        </w:rPr>
        <w:t xml:space="preserve">of </w:t>
      </w:r>
      <w:r w:rsidRPr="0098248D">
        <w:rPr>
          <w:rFonts w:cs="Arial"/>
          <w:szCs w:val="22"/>
        </w:rPr>
        <w:t xml:space="preserve">their </w:t>
      </w:r>
      <w:r>
        <w:rPr>
          <w:rFonts w:cs="Arial"/>
          <w:szCs w:val="22"/>
        </w:rPr>
        <w:t>ship</w:t>
      </w:r>
      <w:r w:rsidRPr="0098248D">
        <w:rPr>
          <w:rFonts w:cs="Arial"/>
          <w:szCs w:val="22"/>
        </w:rPr>
        <w:t xml:space="preserve">board </w:t>
      </w:r>
      <w:proofErr w:type="spellStart"/>
      <w:r>
        <w:rPr>
          <w:rFonts w:cs="Arial"/>
          <w:szCs w:val="22"/>
        </w:rPr>
        <w:t>NAVDAT</w:t>
      </w:r>
      <w:proofErr w:type="spellEnd"/>
      <w:r>
        <w:rPr>
          <w:rFonts w:cs="Arial"/>
          <w:szCs w:val="22"/>
        </w:rPr>
        <w:t xml:space="preserve"> </w:t>
      </w:r>
      <w:r w:rsidRPr="0098248D">
        <w:rPr>
          <w:rFonts w:cs="Arial"/>
          <w:szCs w:val="22"/>
        </w:rPr>
        <w:t>equipment in operational conditions</w:t>
      </w:r>
      <w:r>
        <w:rPr>
          <w:rFonts w:cs="Arial"/>
          <w:szCs w:val="22"/>
        </w:rPr>
        <w:t>.</w:t>
      </w:r>
    </w:p>
    <w:p w14:paraId="54DFAEBF" w14:textId="67B69443" w:rsidR="00B861B2" w:rsidRDefault="00B861B2" w:rsidP="00926148">
      <w:pPr>
        <w:rPr>
          <w:rFonts w:cs="Arial"/>
          <w:szCs w:val="22"/>
        </w:rPr>
      </w:pPr>
      <w:r>
        <w:rPr>
          <w:rFonts w:cs="Arial"/>
          <w:szCs w:val="22"/>
        </w:rPr>
        <w:t>7.6</w:t>
      </w:r>
      <w:r>
        <w:rPr>
          <w:rFonts w:cs="Arial"/>
          <w:szCs w:val="22"/>
        </w:rPr>
        <w:tab/>
        <w:t xml:space="preserve">The Group also gave preliminary consideration to </w:t>
      </w:r>
      <w:r w:rsidR="001E6AB6">
        <w:rPr>
          <w:rFonts w:cs="Arial"/>
          <w:szCs w:val="22"/>
        </w:rPr>
        <w:t xml:space="preserve">Document </w:t>
      </w:r>
      <w:r>
        <w:rPr>
          <w:rFonts w:cs="Arial"/>
          <w:szCs w:val="22"/>
        </w:rPr>
        <w:t>IMO/ITU EG 21/6 (Secretariat),</w:t>
      </w:r>
      <w:r w:rsidRPr="001628A2">
        <w:t xml:space="preserve"> </w:t>
      </w:r>
      <w:r>
        <w:t>co</w:t>
      </w:r>
      <w:r w:rsidRPr="001628A2">
        <w:rPr>
          <w:rFonts w:cs="Arial"/>
          <w:szCs w:val="22"/>
        </w:rPr>
        <w:t>ntain</w:t>
      </w:r>
      <w:r>
        <w:rPr>
          <w:rFonts w:cs="Arial"/>
          <w:szCs w:val="22"/>
        </w:rPr>
        <w:t>ing</w:t>
      </w:r>
      <w:r w:rsidRPr="001628A2">
        <w:rPr>
          <w:rFonts w:cs="Arial"/>
          <w:szCs w:val="22"/>
        </w:rPr>
        <w:t xml:space="preserve"> a liaison statement from ITU-R </w:t>
      </w:r>
      <w:r>
        <w:rPr>
          <w:rFonts w:cs="Arial"/>
          <w:szCs w:val="22"/>
        </w:rPr>
        <w:t>WP</w:t>
      </w:r>
      <w:r w:rsidRPr="001628A2">
        <w:rPr>
          <w:rFonts w:cs="Arial"/>
          <w:szCs w:val="22"/>
        </w:rPr>
        <w:t xml:space="preserve"> </w:t>
      </w:r>
      <w:proofErr w:type="spellStart"/>
      <w:r w:rsidRPr="001628A2">
        <w:rPr>
          <w:rFonts w:cs="Arial"/>
          <w:szCs w:val="22"/>
        </w:rPr>
        <w:t>5B</w:t>
      </w:r>
      <w:proofErr w:type="spellEnd"/>
      <w:r w:rsidRPr="001628A2">
        <w:rPr>
          <w:rFonts w:cs="Arial"/>
          <w:szCs w:val="22"/>
        </w:rPr>
        <w:t xml:space="preserve"> regarding the </w:t>
      </w:r>
      <w:r>
        <w:rPr>
          <w:rFonts w:cs="Arial"/>
          <w:szCs w:val="22"/>
        </w:rPr>
        <w:t xml:space="preserve">ongoing </w:t>
      </w:r>
      <w:r w:rsidRPr="001628A2">
        <w:rPr>
          <w:rFonts w:cs="Arial"/>
          <w:szCs w:val="22"/>
        </w:rPr>
        <w:t>revision</w:t>
      </w:r>
      <w:r>
        <w:rPr>
          <w:rFonts w:cs="Arial"/>
          <w:szCs w:val="22"/>
        </w:rPr>
        <w:t>s</w:t>
      </w:r>
      <w:r w:rsidRPr="001628A2">
        <w:rPr>
          <w:rFonts w:cs="Arial"/>
          <w:szCs w:val="22"/>
        </w:rPr>
        <w:t xml:space="preserve"> of Recommendations</w:t>
      </w:r>
      <w:r>
        <w:rPr>
          <w:rFonts w:cs="Arial"/>
          <w:szCs w:val="22"/>
        </w:rPr>
        <w:t xml:space="preserve"> </w:t>
      </w:r>
      <w:r w:rsidRPr="001628A2">
        <w:rPr>
          <w:rFonts w:cs="Arial"/>
          <w:szCs w:val="22"/>
        </w:rPr>
        <w:t xml:space="preserve">ITU-R </w:t>
      </w:r>
      <w:proofErr w:type="spellStart"/>
      <w:r w:rsidRPr="001628A2">
        <w:rPr>
          <w:rFonts w:cs="Arial"/>
          <w:szCs w:val="22"/>
        </w:rPr>
        <w:t>M.2010</w:t>
      </w:r>
      <w:proofErr w:type="spellEnd"/>
      <w:r w:rsidRPr="001628A2">
        <w:rPr>
          <w:rFonts w:cs="Arial"/>
          <w:szCs w:val="22"/>
        </w:rPr>
        <w:t xml:space="preserve">-2 and ITU-R </w:t>
      </w:r>
      <w:proofErr w:type="spellStart"/>
      <w:r w:rsidRPr="001628A2">
        <w:rPr>
          <w:rFonts w:cs="Arial"/>
          <w:szCs w:val="22"/>
        </w:rPr>
        <w:t>M.2058</w:t>
      </w:r>
      <w:proofErr w:type="spellEnd"/>
      <w:r w:rsidRPr="001628A2">
        <w:rPr>
          <w:rFonts w:cs="Arial"/>
          <w:szCs w:val="22"/>
        </w:rPr>
        <w:t>-1</w:t>
      </w:r>
      <w:r>
        <w:rPr>
          <w:rFonts w:cs="Arial"/>
          <w:szCs w:val="22"/>
        </w:rPr>
        <w:t>.</w:t>
      </w:r>
    </w:p>
    <w:p w14:paraId="3A09D78E" w14:textId="4403507C" w:rsidR="00B861B2" w:rsidRDefault="00B861B2" w:rsidP="00926148">
      <w:pPr>
        <w:rPr>
          <w:rFonts w:cs="Arial"/>
          <w:szCs w:val="22"/>
        </w:rPr>
      </w:pPr>
      <w:r>
        <w:rPr>
          <w:rFonts w:cs="Arial"/>
          <w:szCs w:val="22"/>
        </w:rPr>
        <w:t>7.7</w:t>
      </w:r>
      <w:r>
        <w:rPr>
          <w:rFonts w:cs="Arial"/>
          <w:szCs w:val="22"/>
        </w:rPr>
        <w:tab/>
        <w:t xml:space="preserve">In this regard, the Group noted that WP </w:t>
      </w:r>
      <w:proofErr w:type="spellStart"/>
      <w:r>
        <w:rPr>
          <w:rFonts w:cs="Arial"/>
          <w:szCs w:val="22"/>
        </w:rPr>
        <w:t>5B</w:t>
      </w:r>
      <w:proofErr w:type="spellEnd"/>
      <w:r>
        <w:rPr>
          <w:rFonts w:cs="Arial"/>
          <w:szCs w:val="22"/>
        </w:rPr>
        <w:t xml:space="preserve"> had developed draft revisions to </w:t>
      </w:r>
      <w:r w:rsidRPr="001628A2">
        <w:rPr>
          <w:rFonts w:cs="Arial"/>
          <w:szCs w:val="22"/>
        </w:rPr>
        <w:t xml:space="preserve">Recommendations ITU-R </w:t>
      </w:r>
      <w:proofErr w:type="spellStart"/>
      <w:r w:rsidRPr="001628A2">
        <w:rPr>
          <w:rFonts w:cs="Arial"/>
          <w:szCs w:val="22"/>
        </w:rPr>
        <w:t>M.2010</w:t>
      </w:r>
      <w:proofErr w:type="spellEnd"/>
      <w:r w:rsidRPr="001628A2">
        <w:rPr>
          <w:rFonts w:cs="Arial"/>
          <w:szCs w:val="22"/>
        </w:rPr>
        <w:t xml:space="preserve">-2 and ITU-R </w:t>
      </w:r>
      <w:proofErr w:type="spellStart"/>
      <w:r w:rsidRPr="001628A2">
        <w:rPr>
          <w:rFonts w:cs="Arial"/>
          <w:szCs w:val="22"/>
        </w:rPr>
        <w:t>M.2058</w:t>
      </w:r>
      <w:proofErr w:type="spellEnd"/>
      <w:r w:rsidRPr="001628A2">
        <w:rPr>
          <w:rFonts w:cs="Arial"/>
          <w:szCs w:val="22"/>
        </w:rPr>
        <w:t>-1</w:t>
      </w:r>
      <w:r>
        <w:rPr>
          <w:rFonts w:cs="Arial"/>
          <w:szCs w:val="22"/>
        </w:rPr>
        <w:t xml:space="preserve"> </w:t>
      </w:r>
      <w:r w:rsidRPr="00BB7993">
        <w:rPr>
          <w:rFonts w:cs="Arial"/>
          <w:szCs w:val="22"/>
        </w:rPr>
        <w:t xml:space="preserve">to align </w:t>
      </w:r>
      <w:r>
        <w:rPr>
          <w:rFonts w:cs="Arial"/>
          <w:szCs w:val="22"/>
        </w:rPr>
        <w:t>both recommendations</w:t>
      </w:r>
      <w:r w:rsidRPr="00BB7993">
        <w:rPr>
          <w:rFonts w:cs="Arial"/>
          <w:szCs w:val="22"/>
        </w:rPr>
        <w:t xml:space="preserve"> with </w:t>
      </w:r>
      <w:r>
        <w:rPr>
          <w:rFonts w:cs="Arial"/>
          <w:szCs w:val="22"/>
        </w:rPr>
        <w:t xml:space="preserve">the relevant provisions in </w:t>
      </w:r>
      <w:r w:rsidRPr="00BB7993">
        <w:rPr>
          <w:rFonts w:cs="Arial"/>
          <w:szCs w:val="22"/>
        </w:rPr>
        <w:t xml:space="preserve">Resolution </w:t>
      </w:r>
      <w:proofErr w:type="spellStart"/>
      <w:r w:rsidRPr="00BB7993">
        <w:rPr>
          <w:rFonts w:cs="Arial"/>
          <w:szCs w:val="22"/>
        </w:rPr>
        <w:t>MSC.569</w:t>
      </w:r>
      <w:proofErr w:type="spellEnd"/>
      <w:r w:rsidRPr="00BB7993">
        <w:rPr>
          <w:rFonts w:cs="Arial"/>
          <w:szCs w:val="22"/>
        </w:rPr>
        <w:t>(109)</w:t>
      </w:r>
      <w:r>
        <w:rPr>
          <w:rFonts w:cs="Arial"/>
          <w:szCs w:val="22"/>
        </w:rPr>
        <w:t xml:space="preserve"> and clarify the </w:t>
      </w:r>
      <w:proofErr w:type="spellStart"/>
      <w:r w:rsidRPr="008F15C4">
        <w:rPr>
          <w:rFonts w:cs="Arial"/>
          <w:szCs w:val="22"/>
        </w:rPr>
        <w:t>NAVDAT</w:t>
      </w:r>
      <w:proofErr w:type="spellEnd"/>
      <w:r w:rsidRPr="008F15C4">
        <w:rPr>
          <w:rFonts w:cs="Arial"/>
          <w:szCs w:val="22"/>
        </w:rPr>
        <w:t xml:space="preserve"> receiver</w:t>
      </w:r>
      <w:r>
        <w:rPr>
          <w:rFonts w:cs="Arial"/>
          <w:szCs w:val="22"/>
        </w:rPr>
        <w:t xml:space="preserve"> capabilities in the </w:t>
      </w:r>
      <w:r w:rsidRPr="001A40FC">
        <w:rPr>
          <w:rFonts w:cs="Arial"/>
          <w:szCs w:val="22"/>
        </w:rPr>
        <w:t>19 and 26 MHz frequency bands</w:t>
      </w:r>
      <w:r>
        <w:rPr>
          <w:rFonts w:cs="Arial"/>
          <w:szCs w:val="22"/>
        </w:rPr>
        <w:t xml:space="preserve"> (IMO/ITU EG 21/6/2, paragraphs 16 and 17). Recalling that similar provisions also exist in paragraph 5.1 of </w:t>
      </w:r>
      <w:r w:rsidR="003C2335">
        <w:rPr>
          <w:rFonts w:cs="Arial"/>
          <w:szCs w:val="22"/>
        </w:rPr>
        <w:t xml:space="preserve">Appendix </w:t>
      </w:r>
      <w:r>
        <w:rPr>
          <w:rFonts w:cs="Arial"/>
          <w:szCs w:val="22"/>
        </w:rPr>
        <w:t xml:space="preserve">3 of the draft </w:t>
      </w:r>
      <w:proofErr w:type="spellStart"/>
      <w:r>
        <w:rPr>
          <w:rFonts w:cs="Arial"/>
          <w:szCs w:val="22"/>
        </w:rPr>
        <w:t>NAVDAT</w:t>
      </w:r>
      <w:proofErr w:type="spellEnd"/>
      <w:r>
        <w:rPr>
          <w:rFonts w:cs="Arial"/>
          <w:szCs w:val="22"/>
        </w:rPr>
        <w:t xml:space="preserve"> manual (NCSR 12/6, </w:t>
      </w:r>
      <w:r w:rsidR="003C2335">
        <w:rPr>
          <w:rFonts w:cs="Arial"/>
          <w:szCs w:val="22"/>
        </w:rPr>
        <w:t xml:space="preserve">Annex </w:t>
      </w:r>
      <w:r>
        <w:rPr>
          <w:rFonts w:cs="Arial"/>
          <w:szCs w:val="22"/>
        </w:rPr>
        <w:t xml:space="preserve">8), the Group invited the Sub-Committee to consider applying the following modifications during the finalization of the draft </w:t>
      </w:r>
      <w:proofErr w:type="spellStart"/>
      <w:r>
        <w:rPr>
          <w:rFonts w:cs="Arial"/>
          <w:szCs w:val="22"/>
        </w:rPr>
        <w:t>NAVDAT</w:t>
      </w:r>
      <w:proofErr w:type="spellEnd"/>
      <w:r>
        <w:rPr>
          <w:rFonts w:cs="Arial"/>
          <w:szCs w:val="22"/>
        </w:rPr>
        <w:t xml:space="preserve"> manual:</w:t>
      </w:r>
    </w:p>
    <w:p w14:paraId="42F294E5" w14:textId="77777777" w:rsidR="00B861B2" w:rsidRDefault="00B861B2" w:rsidP="00926148">
      <w:pPr>
        <w:ind w:left="851"/>
        <w:rPr>
          <w:rFonts w:cs="Arial"/>
          <w:szCs w:val="22"/>
        </w:rPr>
      </w:pPr>
      <w:r>
        <w:rPr>
          <w:rFonts w:cs="Arial"/>
          <w:szCs w:val="22"/>
        </w:rPr>
        <w:t>"</w:t>
      </w:r>
      <w:r w:rsidRPr="005C4515">
        <w:rPr>
          <w:rFonts w:cs="Arial"/>
          <w:szCs w:val="22"/>
        </w:rPr>
        <w:t xml:space="preserve">5.1 </w:t>
      </w:r>
      <w:r>
        <w:rPr>
          <w:rFonts w:cs="Arial"/>
          <w:szCs w:val="22"/>
        </w:rPr>
        <w:tab/>
      </w:r>
      <w:r w:rsidRPr="005C4515">
        <w:rPr>
          <w:rFonts w:cs="Arial"/>
          <w:szCs w:val="22"/>
        </w:rPr>
        <w:t xml:space="preserve">To allow reception of national or regional frequencies assigned to the </w:t>
      </w:r>
      <w:proofErr w:type="spellStart"/>
      <w:r w:rsidRPr="005C4515">
        <w:rPr>
          <w:rFonts w:cs="Arial"/>
          <w:szCs w:val="22"/>
        </w:rPr>
        <w:t>NAVDAT</w:t>
      </w:r>
      <w:proofErr w:type="spellEnd"/>
      <w:r w:rsidRPr="005C4515">
        <w:rPr>
          <w:rFonts w:cs="Arial"/>
          <w:szCs w:val="22"/>
        </w:rPr>
        <w:t xml:space="preserve"> system, the receiver uses a scan function on the following maritime frequency bands:</w:t>
      </w:r>
    </w:p>
    <w:p w14:paraId="0ED41D03" w14:textId="14DF58FC" w:rsidR="00B861B2" w:rsidRDefault="00B861B2" w:rsidP="00926148">
      <w:pPr>
        <w:ind w:left="2552" w:hanging="850"/>
        <w:rPr>
          <w:rFonts w:cs="Arial"/>
          <w:szCs w:val="22"/>
        </w:rPr>
      </w:pPr>
      <w:r>
        <w:rPr>
          <w:rFonts w:cs="Arial"/>
          <w:szCs w:val="22"/>
        </w:rPr>
        <w:t>1</w:t>
      </w:r>
      <w:r w:rsidR="001E6AB6">
        <w:rPr>
          <w:rFonts w:cs="Arial"/>
          <w:szCs w:val="22"/>
        </w:rPr>
        <w:t>)</w:t>
      </w:r>
      <w:r w:rsidR="001E6AB6">
        <w:rPr>
          <w:rFonts w:cs="Arial"/>
          <w:szCs w:val="22"/>
        </w:rPr>
        <w:tab/>
      </w:r>
      <w:r w:rsidRPr="00603165">
        <w:rPr>
          <w:rFonts w:cs="Arial"/>
          <w:szCs w:val="22"/>
        </w:rPr>
        <w:t>the MF band from 415 kHz to 526.5 kHz (except 500 kHz);</w:t>
      </w:r>
    </w:p>
    <w:p w14:paraId="4660FE3D" w14:textId="4EB34B48" w:rsidR="00B861B2" w:rsidRDefault="00B861B2" w:rsidP="001E6AB6">
      <w:pPr>
        <w:ind w:left="2268" w:hanging="566"/>
        <w:rPr>
          <w:rFonts w:cs="Arial"/>
          <w:szCs w:val="22"/>
        </w:rPr>
      </w:pPr>
      <w:r>
        <w:rPr>
          <w:rFonts w:cs="Arial"/>
          <w:szCs w:val="22"/>
        </w:rPr>
        <w:t>2</w:t>
      </w:r>
      <w:r w:rsidR="001E6AB6">
        <w:rPr>
          <w:rFonts w:cs="Arial"/>
          <w:szCs w:val="22"/>
        </w:rPr>
        <w:t>)</w:t>
      </w:r>
      <w:r>
        <w:rPr>
          <w:rFonts w:cs="Arial"/>
          <w:szCs w:val="22"/>
        </w:rPr>
        <w:tab/>
      </w:r>
      <w:r w:rsidRPr="00603165">
        <w:rPr>
          <w:rFonts w:cs="Arial"/>
          <w:szCs w:val="22"/>
        </w:rPr>
        <w:t xml:space="preserve">the channels assigned to </w:t>
      </w:r>
      <w:proofErr w:type="spellStart"/>
      <w:r w:rsidRPr="00603165">
        <w:rPr>
          <w:rFonts w:cs="Arial"/>
          <w:szCs w:val="22"/>
        </w:rPr>
        <w:t>NAVDAT</w:t>
      </w:r>
      <w:proofErr w:type="spellEnd"/>
      <w:r w:rsidRPr="00603165">
        <w:rPr>
          <w:rFonts w:cs="Arial"/>
          <w:szCs w:val="22"/>
        </w:rPr>
        <w:t xml:space="preserve"> in Appendix </w:t>
      </w:r>
      <w:r w:rsidRPr="003C2335">
        <w:rPr>
          <w:rFonts w:cs="Arial"/>
          <w:b/>
          <w:bCs/>
          <w:szCs w:val="22"/>
        </w:rPr>
        <w:t>15</w:t>
      </w:r>
      <w:r w:rsidR="003C2335">
        <w:rPr>
          <w:rFonts w:cs="Arial"/>
          <w:szCs w:val="22"/>
        </w:rPr>
        <w:t xml:space="preserve"> </w:t>
      </w:r>
      <w:r w:rsidR="003C2335" w:rsidRPr="003C2335">
        <w:rPr>
          <w:rFonts w:cs="Arial"/>
          <w:b/>
          <w:bCs/>
          <w:szCs w:val="22"/>
        </w:rPr>
        <w:t>(</w:t>
      </w:r>
      <w:proofErr w:type="spellStart"/>
      <w:r w:rsidR="003C2335" w:rsidRPr="003C2335">
        <w:rPr>
          <w:rFonts w:cs="Arial"/>
          <w:b/>
          <w:bCs/>
          <w:szCs w:val="22"/>
        </w:rPr>
        <w:t>Rev.WRC</w:t>
      </w:r>
      <w:proofErr w:type="spellEnd"/>
      <w:r w:rsidR="003C2335" w:rsidRPr="003C2335">
        <w:rPr>
          <w:rFonts w:cs="Arial"/>
          <w:b/>
          <w:bCs/>
          <w:szCs w:val="22"/>
        </w:rPr>
        <w:t>-23)</w:t>
      </w:r>
      <w:r w:rsidRPr="00603165">
        <w:rPr>
          <w:rFonts w:cs="Arial"/>
          <w:szCs w:val="22"/>
        </w:rPr>
        <w:t xml:space="preserve"> to the ITU Radio </w:t>
      </w:r>
      <w:proofErr w:type="spellStart"/>
      <w:r w:rsidRPr="00720EA7">
        <w:rPr>
          <w:rFonts w:cs="Arial"/>
          <w:szCs w:val="22"/>
          <w:highlight w:val="lightGray"/>
        </w:rPr>
        <w:t>R</w:t>
      </w:r>
      <w:r w:rsidRPr="00720EA7">
        <w:rPr>
          <w:rFonts w:cs="Arial"/>
          <w:strike/>
          <w:szCs w:val="22"/>
          <w:highlight w:val="lightGray"/>
        </w:rPr>
        <w:t>r</w:t>
      </w:r>
      <w:r w:rsidRPr="00603165">
        <w:rPr>
          <w:rFonts w:cs="Arial"/>
          <w:szCs w:val="22"/>
        </w:rPr>
        <w:t>egulations</w:t>
      </w:r>
      <w:proofErr w:type="spellEnd"/>
      <w:r w:rsidRPr="00603165">
        <w:rPr>
          <w:rFonts w:cs="Arial"/>
          <w:szCs w:val="22"/>
        </w:rPr>
        <w:t>: 6 337.5 kHz, 8 443 kHz, 12 663.5 kHz, 16</w:t>
      </w:r>
      <w:r w:rsidR="003C2335">
        <w:rPr>
          <w:rFonts w:cs="Arial"/>
          <w:szCs w:val="22"/>
        </w:rPr>
        <w:t> </w:t>
      </w:r>
      <w:r w:rsidRPr="00603165">
        <w:rPr>
          <w:rFonts w:cs="Arial"/>
          <w:szCs w:val="22"/>
        </w:rPr>
        <w:t>909.5</w:t>
      </w:r>
      <w:r w:rsidR="003C2335">
        <w:rPr>
          <w:rFonts w:cs="Arial"/>
          <w:szCs w:val="22"/>
        </w:rPr>
        <w:t> </w:t>
      </w:r>
      <w:r w:rsidRPr="00603165">
        <w:rPr>
          <w:rFonts w:cs="Arial"/>
          <w:szCs w:val="22"/>
        </w:rPr>
        <w:t>kHz and 22 450.5 kHz; and</w:t>
      </w:r>
    </w:p>
    <w:p w14:paraId="183FE516" w14:textId="71184932" w:rsidR="00B861B2" w:rsidRDefault="00B861B2" w:rsidP="001E6AB6">
      <w:pPr>
        <w:ind w:left="2268" w:hanging="566"/>
        <w:rPr>
          <w:rFonts w:cs="Arial"/>
          <w:szCs w:val="22"/>
        </w:rPr>
      </w:pPr>
      <w:r w:rsidRPr="00603165">
        <w:rPr>
          <w:rFonts w:cs="Arial"/>
          <w:szCs w:val="22"/>
        </w:rPr>
        <w:t>3</w:t>
      </w:r>
      <w:r w:rsidR="001E6AB6">
        <w:rPr>
          <w:rFonts w:cs="Arial"/>
          <w:szCs w:val="22"/>
        </w:rPr>
        <w:t>)</w:t>
      </w:r>
      <w:r w:rsidRPr="00603165">
        <w:rPr>
          <w:rFonts w:cs="Arial"/>
          <w:szCs w:val="22"/>
        </w:rPr>
        <w:t xml:space="preserve"> </w:t>
      </w:r>
      <w:r>
        <w:rPr>
          <w:rFonts w:cs="Arial"/>
          <w:szCs w:val="22"/>
        </w:rPr>
        <w:tab/>
      </w:r>
      <w:r w:rsidRPr="00603165">
        <w:rPr>
          <w:rFonts w:cs="Arial"/>
          <w:szCs w:val="22"/>
        </w:rPr>
        <w:t>the frequency bands assigned to wideband digital transmissions of Appendix</w:t>
      </w:r>
      <w:r w:rsidR="003C2335">
        <w:rPr>
          <w:rFonts w:cs="Arial"/>
          <w:szCs w:val="22"/>
        </w:rPr>
        <w:t> </w:t>
      </w:r>
      <w:r w:rsidRPr="003C2335">
        <w:rPr>
          <w:rFonts w:cs="Arial"/>
          <w:b/>
          <w:bCs/>
          <w:szCs w:val="22"/>
        </w:rPr>
        <w:t>17</w:t>
      </w:r>
      <w:r w:rsidRPr="00603165">
        <w:rPr>
          <w:rFonts w:cs="Arial"/>
          <w:szCs w:val="22"/>
        </w:rPr>
        <w:t xml:space="preserve"> </w:t>
      </w:r>
      <w:r w:rsidR="003C2335" w:rsidRPr="003C2335">
        <w:rPr>
          <w:rFonts w:cs="Arial"/>
          <w:b/>
          <w:bCs/>
          <w:szCs w:val="22"/>
        </w:rPr>
        <w:t>(</w:t>
      </w:r>
      <w:proofErr w:type="spellStart"/>
      <w:r w:rsidR="003C2335" w:rsidRPr="003C2335">
        <w:rPr>
          <w:rFonts w:cs="Arial"/>
          <w:b/>
          <w:bCs/>
          <w:szCs w:val="22"/>
        </w:rPr>
        <w:t>Rev.WRC</w:t>
      </w:r>
      <w:proofErr w:type="spellEnd"/>
      <w:r w:rsidR="003C2335" w:rsidRPr="003C2335">
        <w:rPr>
          <w:rFonts w:cs="Arial"/>
          <w:b/>
          <w:bCs/>
          <w:szCs w:val="22"/>
        </w:rPr>
        <w:t>-23)</w:t>
      </w:r>
      <w:r w:rsidR="003C2335" w:rsidRPr="00603165">
        <w:rPr>
          <w:rFonts w:cs="Arial"/>
          <w:szCs w:val="22"/>
        </w:rPr>
        <w:t xml:space="preserve"> </w:t>
      </w:r>
      <w:r w:rsidRPr="00603165">
        <w:rPr>
          <w:rFonts w:cs="Arial"/>
          <w:szCs w:val="22"/>
        </w:rPr>
        <w:t>of ITU Radio regulations in the bands</w:t>
      </w:r>
      <w:r>
        <w:rPr>
          <w:rFonts w:cs="Arial"/>
          <w:szCs w:val="22"/>
          <w:highlight w:val="lightGray"/>
        </w:rPr>
        <w:t>:</w:t>
      </w:r>
      <w:r>
        <w:rPr>
          <w:rFonts w:cs="Arial"/>
          <w:szCs w:val="22"/>
        </w:rPr>
        <w:t xml:space="preserve"> </w:t>
      </w:r>
      <w:r w:rsidRPr="00603165">
        <w:rPr>
          <w:rFonts w:cs="Arial"/>
          <w:szCs w:val="22"/>
        </w:rPr>
        <w:t>4, 6, 8, 12,</w:t>
      </w:r>
      <w:r>
        <w:rPr>
          <w:rFonts w:cs="Arial"/>
          <w:szCs w:val="22"/>
        </w:rPr>
        <w:t xml:space="preserve"> </w:t>
      </w:r>
      <w:r w:rsidRPr="00603165">
        <w:rPr>
          <w:rFonts w:cs="Arial"/>
          <w:szCs w:val="22"/>
        </w:rPr>
        <w:t>16, 19, 22 and 26 MHz (except 4 226 kHz, 6 337.5 kHz, 8 443 kHz, 12</w:t>
      </w:r>
      <w:r w:rsidR="003C2335">
        <w:rPr>
          <w:rFonts w:cs="Arial"/>
          <w:szCs w:val="22"/>
        </w:rPr>
        <w:t> </w:t>
      </w:r>
      <w:r w:rsidRPr="00603165">
        <w:rPr>
          <w:rFonts w:cs="Arial"/>
          <w:szCs w:val="22"/>
        </w:rPr>
        <w:t>663.5 kHz, 16 909.5 kHz and 22 450.5 kHz)</w:t>
      </w:r>
      <w:r w:rsidRPr="001D44E7">
        <w:rPr>
          <w:rFonts w:cs="Arial"/>
          <w:szCs w:val="22"/>
          <w:highlight w:val="lightGray"/>
        </w:rPr>
        <w:t xml:space="preserve">, of which 19 and 26 MHz are not assigned to </w:t>
      </w:r>
      <w:proofErr w:type="spellStart"/>
      <w:r w:rsidRPr="001D44E7">
        <w:rPr>
          <w:rFonts w:cs="Arial"/>
          <w:szCs w:val="22"/>
          <w:highlight w:val="lightGray"/>
        </w:rPr>
        <w:t>NAVDAT</w:t>
      </w:r>
      <w:proofErr w:type="spellEnd"/>
      <w:r w:rsidRPr="00603165">
        <w:rPr>
          <w:rFonts w:cs="Arial"/>
          <w:szCs w:val="22"/>
        </w:rPr>
        <w:t>.</w:t>
      </w:r>
      <w:r>
        <w:rPr>
          <w:rFonts w:cs="Arial"/>
          <w:szCs w:val="22"/>
        </w:rPr>
        <w:t>"</w:t>
      </w:r>
    </w:p>
    <w:p w14:paraId="608B82B2" w14:textId="77777777" w:rsidR="00B861B2" w:rsidRPr="008F28A3" w:rsidRDefault="00B861B2" w:rsidP="00926148">
      <w:pPr>
        <w:pStyle w:val="Heading1"/>
        <w:spacing w:before="120"/>
        <w:rPr>
          <w:rFonts w:cs="Arial"/>
          <w:szCs w:val="22"/>
        </w:rPr>
      </w:pPr>
      <w:r>
        <w:rPr>
          <w:rFonts w:cs="Arial"/>
          <w:szCs w:val="22"/>
        </w:rPr>
        <w:t>8</w:t>
      </w:r>
      <w:r w:rsidRPr="00161AB8">
        <w:rPr>
          <w:rFonts w:cs="Arial"/>
          <w:szCs w:val="22"/>
        </w:rPr>
        <w:tab/>
      </w:r>
      <w:r w:rsidRPr="00093E2C">
        <w:t>Revision</w:t>
      </w:r>
      <w:r w:rsidRPr="00CB633F">
        <w:t xml:space="preserve"> of </w:t>
      </w:r>
      <w:proofErr w:type="spellStart"/>
      <w:r w:rsidRPr="00CB633F">
        <w:t>MSC.1</w:t>
      </w:r>
      <w:proofErr w:type="spellEnd"/>
      <w:r w:rsidRPr="00CB633F">
        <w:t>/</w:t>
      </w:r>
      <w:proofErr w:type="spellStart"/>
      <w:r w:rsidRPr="00CB633F">
        <w:t>Circ.1659</w:t>
      </w:r>
      <w:proofErr w:type="spellEnd"/>
      <w:r w:rsidRPr="00F91135">
        <w:t xml:space="preserve"> </w:t>
      </w:r>
      <w:r w:rsidRPr="00161AB8">
        <w:rPr>
          <w:rFonts w:cs="Arial"/>
          <w:szCs w:val="22"/>
        </w:rPr>
        <w:t>(agenda</w:t>
      </w:r>
      <w:r>
        <w:rPr>
          <w:rFonts w:cs="Arial" w:hint="eastAsia"/>
          <w:szCs w:val="22"/>
        </w:rPr>
        <w:t> </w:t>
      </w:r>
      <w:r w:rsidRPr="00161AB8">
        <w:rPr>
          <w:rFonts w:cs="Arial"/>
          <w:szCs w:val="22"/>
        </w:rPr>
        <w:t xml:space="preserve">item </w:t>
      </w:r>
      <w:r>
        <w:rPr>
          <w:rFonts w:cs="Arial"/>
          <w:szCs w:val="22"/>
        </w:rPr>
        <w:t>7</w:t>
      </w:r>
      <w:r w:rsidRPr="00161AB8">
        <w:rPr>
          <w:rFonts w:cs="Arial"/>
          <w:szCs w:val="22"/>
        </w:rPr>
        <w:t>)</w:t>
      </w:r>
    </w:p>
    <w:p w14:paraId="23C2C56E" w14:textId="77777777" w:rsidR="00B861B2" w:rsidRDefault="00B861B2" w:rsidP="00926148">
      <w:r>
        <w:rPr>
          <w:rFonts w:cs="Arial"/>
          <w:szCs w:val="22"/>
        </w:rPr>
        <w:t>8.1</w:t>
      </w:r>
      <w:r>
        <w:rPr>
          <w:rFonts w:cs="Arial"/>
          <w:szCs w:val="22"/>
        </w:rPr>
        <w:tab/>
        <w:t xml:space="preserve">The Group </w:t>
      </w:r>
      <w:r>
        <w:t>considered,</w:t>
      </w:r>
      <w:r w:rsidRPr="002E1B5E">
        <w:t xml:space="preserve"> </w:t>
      </w:r>
      <w:r>
        <w:rPr>
          <w:rFonts w:cs="Arial"/>
          <w:szCs w:val="22"/>
        </w:rPr>
        <w:t xml:space="preserve">through </w:t>
      </w:r>
      <w:r>
        <w:t xml:space="preserve">document IMO/ITU EG 21/7 (Secretariat), </w:t>
      </w:r>
      <w:r w:rsidRPr="000E2762">
        <w:t xml:space="preserve">the need for the development of consequential amendments to </w:t>
      </w:r>
      <w:r w:rsidRPr="003E3021">
        <w:rPr>
          <w:i/>
          <w:iCs/>
        </w:rPr>
        <w:t>Guidance for the dissemination of search and rescue related information through the international enhanced group call service</w:t>
      </w:r>
      <w:r w:rsidRPr="003E3021">
        <w:t xml:space="preserve"> </w:t>
      </w:r>
      <w:r>
        <w:t>(</w:t>
      </w:r>
      <w:proofErr w:type="spellStart"/>
      <w:r w:rsidRPr="000E2762">
        <w:t>MSC.1</w:t>
      </w:r>
      <w:proofErr w:type="spellEnd"/>
      <w:r w:rsidRPr="000E2762">
        <w:t>/</w:t>
      </w:r>
      <w:proofErr w:type="spellStart"/>
      <w:r w:rsidRPr="000E2762">
        <w:t>Circ.1659</w:t>
      </w:r>
      <w:proofErr w:type="spellEnd"/>
      <w:r>
        <w:t>), with a view</w:t>
      </w:r>
      <w:r w:rsidRPr="000E2762">
        <w:t xml:space="preserve"> to </w:t>
      </w:r>
      <w:r>
        <w:t>clarifying</w:t>
      </w:r>
      <w:r w:rsidRPr="000E2762">
        <w:t xml:space="preserve"> the dissemination of </w:t>
      </w:r>
      <w:proofErr w:type="spellStart"/>
      <w:r w:rsidRPr="000E2762">
        <w:t>MSI</w:t>
      </w:r>
      <w:proofErr w:type="spellEnd"/>
      <w:r w:rsidRPr="000E2762">
        <w:t xml:space="preserve"> and SAR-related information through all operational recognized mobile satellite services</w:t>
      </w:r>
      <w:r>
        <w:t>.</w:t>
      </w:r>
    </w:p>
    <w:p w14:paraId="26DDFA08" w14:textId="77777777" w:rsidR="00B861B2" w:rsidRDefault="00B861B2" w:rsidP="00926148">
      <w:r>
        <w:t>8.2</w:t>
      </w:r>
      <w:r>
        <w:tab/>
        <w:t xml:space="preserve">During consideration, the Group had a discussion on the use of the term "other entities" in paragraphs 18, 20 and 22.2 of the annex to </w:t>
      </w:r>
      <w:proofErr w:type="spellStart"/>
      <w:r w:rsidRPr="00A94242">
        <w:t>MSC.1</w:t>
      </w:r>
      <w:proofErr w:type="spellEnd"/>
      <w:r w:rsidRPr="00A94242">
        <w:t>/</w:t>
      </w:r>
      <w:proofErr w:type="spellStart"/>
      <w:r w:rsidRPr="00A94242">
        <w:t>C</w:t>
      </w:r>
      <w:r>
        <w:t>irc</w:t>
      </w:r>
      <w:r w:rsidRPr="00A94242">
        <w:t>.1659</w:t>
      </w:r>
      <w:proofErr w:type="spellEnd"/>
      <w:r>
        <w:t xml:space="preserve">, along with the views suggesting consistent use of the term throughout the Guidance to </w:t>
      </w:r>
      <w:r w:rsidRPr="00767037">
        <w:t>enhance clarity and facilitate interpretation</w:t>
      </w:r>
      <w:r>
        <w:t xml:space="preserve">. Recalling the scope of the Group’s terms of reference in relation to this agenda item, the Group concluded that interested Member States and/or international organizations may submit relevant proposals to NCSR 13 to further clarify and improve the use of this term in the Guidance. </w:t>
      </w:r>
    </w:p>
    <w:p w14:paraId="6BEAE77B" w14:textId="7F3EEE2E" w:rsidR="00B861B2" w:rsidRDefault="00B861B2" w:rsidP="00926148">
      <w:r>
        <w:lastRenderedPageBreak/>
        <w:t>8.3</w:t>
      </w:r>
      <w:r>
        <w:tab/>
        <w:t xml:space="preserve">Following consideration, the Group prepared draft revisions to </w:t>
      </w:r>
      <w:proofErr w:type="spellStart"/>
      <w:r w:rsidRPr="000E2762">
        <w:t>MSC.1</w:t>
      </w:r>
      <w:proofErr w:type="spellEnd"/>
      <w:r w:rsidRPr="000E2762">
        <w:t>/</w:t>
      </w:r>
      <w:proofErr w:type="spellStart"/>
      <w:r w:rsidRPr="000E2762">
        <w:t>Circ.1659</w:t>
      </w:r>
      <w:proofErr w:type="spellEnd"/>
      <w:r>
        <w:t xml:space="preserve">, as set out in </w:t>
      </w:r>
      <w:r w:rsidR="00526617">
        <w:t xml:space="preserve">Annex </w:t>
      </w:r>
      <w:r>
        <w:t>4, for consideration by the Sub-Committee.</w:t>
      </w:r>
    </w:p>
    <w:p w14:paraId="1DBAAFBD" w14:textId="77777777" w:rsidR="00B861B2" w:rsidRPr="008F28A3" w:rsidRDefault="00B861B2" w:rsidP="00926148">
      <w:pPr>
        <w:pStyle w:val="Heading1"/>
        <w:spacing w:before="120"/>
        <w:rPr>
          <w:rFonts w:cs="Arial"/>
          <w:szCs w:val="22"/>
        </w:rPr>
      </w:pPr>
      <w:r>
        <w:rPr>
          <w:rFonts w:cs="Arial"/>
          <w:szCs w:val="22"/>
        </w:rPr>
        <w:t>9</w:t>
      </w:r>
      <w:r w:rsidRPr="00161AB8">
        <w:rPr>
          <w:rFonts w:cs="Arial"/>
          <w:szCs w:val="22"/>
        </w:rPr>
        <w:tab/>
      </w:r>
      <w:r w:rsidRPr="00093E2C">
        <w:t>Any</w:t>
      </w:r>
      <w:r w:rsidRPr="00895DB2">
        <w:t xml:space="preserve"> other business</w:t>
      </w:r>
      <w:r w:rsidRPr="00EA571F">
        <w:t xml:space="preserve"> </w:t>
      </w:r>
      <w:r w:rsidRPr="00161AB8">
        <w:rPr>
          <w:rFonts w:cs="Arial"/>
          <w:szCs w:val="22"/>
        </w:rPr>
        <w:t>(agenda</w:t>
      </w:r>
      <w:r>
        <w:rPr>
          <w:rFonts w:cs="Arial" w:hint="eastAsia"/>
          <w:szCs w:val="22"/>
        </w:rPr>
        <w:t> </w:t>
      </w:r>
      <w:r w:rsidRPr="00161AB8">
        <w:rPr>
          <w:rFonts w:cs="Arial"/>
          <w:szCs w:val="22"/>
        </w:rPr>
        <w:t xml:space="preserve">item </w:t>
      </w:r>
      <w:r>
        <w:rPr>
          <w:rFonts w:cs="Arial"/>
          <w:szCs w:val="22"/>
        </w:rPr>
        <w:t>8</w:t>
      </w:r>
      <w:r w:rsidRPr="00161AB8">
        <w:rPr>
          <w:rFonts w:cs="Arial"/>
          <w:szCs w:val="22"/>
        </w:rPr>
        <w:t>)</w:t>
      </w:r>
    </w:p>
    <w:p w14:paraId="4DDFABA6" w14:textId="77777777" w:rsidR="00B861B2" w:rsidRPr="00C72B17" w:rsidRDefault="00B861B2" w:rsidP="00926148">
      <w:pPr>
        <w:pStyle w:val="Heading2"/>
        <w:spacing w:before="120"/>
        <w:rPr>
          <w:lang w:eastAsia="zh-CN"/>
        </w:rPr>
      </w:pPr>
      <w:r w:rsidRPr="00C72B17">
        <w:rPr>
          <w:lang w:eastAsia="zh-CN"/>
        </w:rPr>
        <w:t>ITU-R meeting schedule</w:t>
      </w:r>
    </w:p>
    <w:p w14:paraId="6FC2E9A2" w14:textId="77777777" w:rsidR="00B861B2" w:rsidRPr="00C41F06" w:rsidRDefault="00B861B2" w:rsidP="00926148">
      <w:pPr>
        <w:rPr>
          <w:szCs w:val="22"/>
        </w:rPr>
      </w:pPr>
      <w:r>
        <w:rPr>
          <w:szCs w:val="22"/>
        </w:rPr>
        <w:t>9</w:t>
      </w:r>
      <w:r w:rsidRPr="00C41F06">
        <w:rPr>
          <w:szCs w:val="22"/>
        </w:rPr>
        <w:t>.</w:t>
      </w:r>
      <w:r>
        <w:rPr>
          <w:szCs w:val="22"/>
        </w:rPr>
        <w:t>1</w:t>
      </w:r>
      <w:r w:rsidRPr="00C41F06">
        <w:rPr>
          <w:szCs w:val="22"/>
        </w:rPr>
        <w:t xml:space="preserve"> </w:t>
      </w:r>
      <w:r w:rsidRPr="00C41F06">
        <w:rPr>
          <w:szCs w:val="22"/>
        </w:rPr>
        <w:tab/>
        <w:t xml:space="preserve">The Group noted that </w:t>
      </w:r>
      <w:r w:rsidRPr="00C41F06">
        <w:rPr>
          <w:rFonts w:cs="Arial"/>
          <w:szCs w:val="22"/>
          <w:lang w:eastAsia="zh-CN"/>
        </w:rPr>
        <w:t>the ITU website contains information on the schedule of all ITU</w:t>
      </w:r>
      <w:r>
        <w:rPr>
          <w:rFonts w:cs="Arial"/>
          <w:szCs w:val="22"/>
          <w:lang w:eastAsia="zh-CN"/>
        </w:rPr>
        <w:t> </w:t>
      </w:r>
      <w:r w:rsidRPr="00C41F06">
        <w:rPr>
          <w:rFonts w:cs="Arial"/>
          <w:szCs w:val="22"/>
          <w:lang w:eastAsia="zh-CN"/>
        </w:rPr>
        <w:t>meetings, including th</w:t>
      </w:r>
      <w:r>
        <w:rPr>
          <w:rFonts w:cs="Arial"/>
          <w:szCs w:val="22"/>
          <w:lang w:eastAsia="zh-CN"/>
        </w:rPr>
        <w:t>os</w:t>
      </w:r>
      <w:r w:rsidRPr="00C41F06">
        <w:rPr>
          <w:rFonts w:cs="Arial"/>
          <w:szCs w:val="22"/>
          <w:lang w:eastAsia="zh-CN"/>
        </w:rPr>
        <w:t xml:space="preserve">e </w:t>
      </w:r>
      <w:r>
        <w:rPr>
          <w:rFonts w:cs="Arial"/>
          <w:szCs w:val="22"/>
          <w:lang w:eastAsia="zh-CN"/>
        </w:rPr>
        <w:t>listed below</w:t>
      </w:r>
      <w:r w:rsidRPr="00C41F06">
        <w:rPr>
          <w:rFonts w:cs="Arial"/>
          <w:szCs w:val="22"/>
          <w:lang w:eastAsia="zh-CN"/>
        </w:rPr>
        <w:t xml:space="preserve"> that are relevant to maritime </w:t>
      </w:r>
      <w:r>
        <w:rPr>
          <w:rFonts w:cs="Arial"/>
          <w:szCs w:val="22"/>
          <w:lang w:eastAsia="zh-CN"/>
        </w:rPr>
        <w:t>matters</w:t>
      </w:r>
      <w:r w:rsidRPr="00C41F06">
        <w:rPr>
          <w:rFonts w:cs="Arial"/>
          <w:szCs w:val="22"/>
          <w:lang w:eastAsia="zh-CN"/>
        </w:rPr>
        <w:t>:</w:t>
      </w:r>
    </w:p>
    <w:p w14:paraId="798B70EF" w14:textId="336A2BD8"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1</w:t>
      </w:r>
      <w:r w:rsidR="00926148" w:rsidRPr="00AB2D85">
        <w:rPr>
          <w:rFonts w:ascii="Times New Roman" w:hAnsi="Times New Roman"/>
          <w:sz w:val="24"/>
          <w:szCs w:val="22"/>
        </w:rPr>
        <w:t>)</w:t>
      </w:r>
      <w:r w:rsidRPr="00AB2D85">
        <w:rPr>
          <w:rFonts w:ascii="Times New Roman" w:hAnsi="Times New Roman"/>
          <w:sz w:val="24"/>
          <w:szCs w:val="22"/>
        </w:rPr>
        <w:tab/>
        <w:t xml:space="preserve">WP </w:t>
      </w:r>
      <w:proofErr w:type="spellStart"/>
      <w:r w:rsidRPr="00AB2D85">
        <w:rPr>
          <w:rFonts w:ascii="Times New Roman" w:hAnsi="Times New Roman"/>
          <w:sz w:val="24"/>
          <w:szCs w:val="22"/>
        </w:rPr>
        <w:t>4C</w:t>
      </w:r>
      <w:proofErr w:type="spellEnd"/>
      <w:r w:rsidRPr="00AB2D85">
        <w:rPr>
          <w:rFonts w:ascii="Times New Roman" w:hAnsi="Times New Roman"/>
          <w:sz w:val="24"/>
          <w:szCs w:val="22"/>
        </w:rPr>
        <w:t>, from 15 to 24 October 2025 (Geneva, Switzerland) (confirmed);</w:t>
      </w:r>
    </w:p>
    <w:p w14:paraId="2C7EC9E8" w14:textId="2C3975D5" w:rsidR="00B861B2" w:rsidRPr="00AB2D85" w:rsidRDefault="00B861B2" w:rsidP="00926148">
      <w:pPr>
        <w:pStyle w:val="ListParagraph"/>
        <w:spacing w:before="120" w:after="120"/>
        <w:ind w:left="1134" w:right="397" w:hanging="1134"/>
        <w:contextualSpacing w:val="0"/>
        <w:rPr>
          <w:rFonts w:ascii="Times New Roman" w:hAnsi="Times New Roman"/>
          <w:sz w:val="24"/>
          <w:szCs w:val="22"/>
        </w:rPr>
      </w:pPr>
      <w:r w:rsidRPr="00AB2D85">
        <w:rPr>
          <w:rFonts w:ascii="Times New Roman" w:hAnsi="Times New Roman"/>
          <w:sz w:val="24"/>
          <w:szCs w:val="22"/>
        </w:rPr>
        <w:t>2</w:t>
      </w:r>
      <w:r w:rsidR="00926148" w:rsidRPr="00AB2D85">
        <w:rPr>
          <w:rFonts w:ascii="Times New Roman" w:hAnsi="Times New Roman"/>
          <w:sz w:val="24"/>
          <w:szCs w:val="22"/>
        </w:rPr>
        <w:t>)</w:t>
      </w:r>
      <w:r w:rsidRPr="00AB2D85">
        <w:rPr>
          <w:rFonts w:ascii="Times New Roman" w:hAnsi="Times New Roman"/>
          <w:sz w:val="24"/>
          <w:szCs w:val="22"/>
        </w:rPr>
        <w:tab/>
        <w:t xml:space="preserve">WP </w:t>
      </w:r>
      <w:proofErr w:type="spellStart"/>
      <w:r w:rsidRPr="00AB2D85">
        <w:rPr>
          <w:rFonts w:ascii="Times New Roman" w:hAnsi="Times New Roman"/>
          <w:sz w:val="24"/>
          <w:szCs w:val="22"/>
        </w:rPr>
        <w:t>4A</w:t>
      </w:r>
      <w:proofErr w:type="spellEnd"/>
      <w:r w:rsidRPr="00AB2D85">
        <w:rPr>
          <w:rFonts w:ascii="Times New Roman" w:hAnsi="Times New Roman"/>
          <w:sz w:val="24"/>
          <w:szCs w:val="22"/>
        </w:rPr>
        <w:t>, from 27 October to 6 November 2025 (Geneva, Switzerland) (confirmed);</w:t>
      </w:r>
    </w:p>
    <w:p w14:paraId="0CE837C4" w14:textId="05C9DD3F" w:rsidR="00B861B2" w:rsidRPr="00AB2D85" w:rsidRDefault="00B861B2" w:rsidP="00926148">
      <w:pPr>
        <w:pStyle w:val="ListParagraph"/>
        <w:spacing w:before="120" w:after="120"/>
        <w:ind w:left="1134" w:right="397" w:hanging="1134"/>
        <w:contextualSpacing w:val="0"/>
        <w:rPr>
          <w:rFonts w:ascii="Times New Roman" w:hAnsi="Times New Roman"/>
          <w:sz w:val="24"/>
          <w:szCs w:val="22"/>
        </w:rPr>
      </w:pPr>
      <w:r w:rsidRPr="00AB2D85">
        <w:rPr>
          <w:rFonts w:ascii="Times New Roman" w:hAnsi="Times New Roman"/>
          <w:sz w:val="24"/>
          <w:szCs w:val="22"/>
        </w:rPr>
        <w:t>3</w:t>
      </w:r>
      <w:r w:rsidR="00926148" w:rsidRPr="00AB2D85">
        <w:rPr>
          <w:rFonts w:ascii="Times New Roman" w:hAnsi="Times New Roman"/>
          <w:sz w:val="24"/>
          <w:szCs w:val="22"/>
        </w:rPr>
        <w:t>)</w:t>
      </w:r>
      <w:r w:rsidRPr="00AB2D85">
        <w:rPr>
          <w:rFonts w:ascii="Times New Roman" w:hAnsi="Times New Roman"/>
          <w:sz w:val="24"/>
          <w:szCs w:val="22"/>
        </w:rPr>
        <w:tab/>
        <w:t>SG 4, from 7 November 2025 (Geneva, Switzerland) (confirmed);</w:t>
      </w:r>
    </w:p>
    <w:p w14:paraId="54E9D3CB" w14:textId="33BA1BD1"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4</w:t>
      </w:r>
      <w:r w:rsidR="00926148" w:rsidRPr="00AB2D85">
        <w:rPr>
          <w:rFonts w:ascii="Times New Roman" w:hAnsi="Times New Roman"/>
          <w:sz w:val="24"/>
          <w:szCs w:val="22"/>
        </w:rPr>
        <w:t>)</w:t>
      </w:r>
      <w:r w:rsidRPr="00AB2D85">
        <w:rPr>
          <w:rFonts w:ascii="Times New Roman" w:hAnsi="Times New Roman"/>
          <w:sz w:val="24"/>
          <w:szCs w:val="22"/>
        </w:rPr>
        <w:tab/>
        <w:t xml:space="preserve">WP </w:t>
      </w:r>
      <w:proofErr w:type="spellStart"/>
      <w:r w:rsidRPr="00AB2D85">
        <w:rPr>
          <w:rFonts w:ascii="Times New Roman" w:hAnsi="Times New Roman"/>
          <w:sz w:val="24"/>
          <w:szCs w:val="22"/>
        </w:rPr>
        <w:t>5B</w:t>
      </w:r>
      <w:proofErr w:type="spellEnd"/>
      <w:r w:rsidRPr="00AB2D85">
        <w:rPr>
          <w:rFonts w:ascii="Times New Roman" w:hAnsi="Times New Roman"/>
          <w:sz w:val="24"/>
          <w:szCs w:val="22"/>
        </w:rPr>
        <w:t>, from 18 to 27 November 2025 (Geneva, Switzerland) (confirmed);</w:t>
      </w:r>
    </w:p>
    <w:p w14:paraId="22F7DFD1" w14:textId="14CDBC36"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5</w:t>
      </w:r>
      <w:r w:rsidR="00926148" w:rsidRPr="00AB2D85">
        <w:rPr>
          <w:rFonts w:ascii="Times New Roman" w:hAnsi="Times New Roman"/>
          <w:sz w:val="24"/>
          <w:szCs w:val="22"/>
        </w:rPr>
        <w:t>)</w:t>
      </w:r>
      <w:r w:rsidRPr="00AB2D85">
        <w:rPr>
          <w:rFonts w:ascii="Times New Roman" w:hAnsi="Times New Roman"/>
          <w:sz w:val="24"/>
          <w:szCs w:val="22"/>
        </w:rPr>
        <w:tab/>
        <w:t>SG 5, from 1 to 2 December 2025 (Geneva, Switzerland) (confirmed);</w:t>
      </w:r>
    </w:p>
    <w:p w14:paraId="5AD0C9CB" w14:textId="17CFAA87"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6</w:t>
      </w:r>
      <w:r w:rsidR="00926148" w:rsidRPr="00AB2D85">
        <w:rPr>
          <w:rFonts w:ascii="Times New Roman" w:hAnsi="Times New Roman"/>
          <w:sz w:val="24"/>
          <w:szCs w:val="22"/>
        </w:rPr>
        <w:t>)</w:t>
      </w:r>
      <w:r w:rsidRPr="00AB2D85">
        <w:rPr>
          <w:rFonts w:ascii="Times New Roman" w:hAnsi="Times New Roman"/>
          <w:sz w:val="24"/>
          <w:szCs w:val="22"/>
        </w:rPr>
        <w:tab/>
        <w:t>WP 5D, from 3 to 12 February 2026 (planned);</w:t>
      </w:r>
    </w:p>
    <w:p w14:paraId="4F60AEAE" w14:textId="446F58A3"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7</w:t>
      </w:r>
      <w:r w:rsidR="00926148" w:rsidRPr="00AB2D85">
        <w:rPr>
          <w:rFonts w:ascii="Times New Roman" w:hAnsi="Times New Roman"/>
          <w:sz w:val="24"/>
          <w:szCs w:val="22"/>
        </w:rPr>
        <w:t>)</w:t>
      </w:r>
      <w:r w:rsidRPr="00AB2D85">
        <w:rPr>
          <w:rFonts w:ascii="Times New Roman" w:hAnsi="Times New Roman"/>
          <w:sz w:val="24"/>
          <w:szCs w:val="22"/>
        </w:rPr>
        <w:tab/>
        <w:t xml:space="preserve">WP </w:t>
      </w:r>
      <w:proofErr w:type="spellStart"/>
      <w:r w:rsidRPr="00AB2D85">
        <w:rPr>
          <w:rFonts w:ascii="Times New Roman" w:hAnsi="Times New Roman"/>
          <w:sz w:val="24"/>
          <w:szCs w:val="22"/>
        </w:rPr>
        <w:t>4C</w:t>
      </w:r>
      <w:proofErr w:type="spellEnd"/>
      <w:r w:rsidRPr="00AB2D85">
        <w:rPr>
          <w:rFonts w:ascii="Times New Roman" w:hAnsi="Times New Roman"/>
          <w:sz w:val="24"/>
          <w:szCs w:val="22"/>
        </w:rPr>
        <w:t>, from 22 April to 1 May 2026 (planned);</w:t>
      </w:r>
    </w:p>
    <w:p w14:paraId="47269FB8" w14:textId="1FF99254"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8</w:t>
      </w:r>
      <w:r w:rsidR="00926148" w:rsidRPr="00AB2D85">
        <w:rPr>
          <w:rFonts w:ascii="Times New Roman" w:hAnsi="Times New Roman"/>
          <w:sz w:val="24"/>
          <w:szCs w:val="22"/>
        </w:rPr>
        <w:t>)</w:t>
      </w:r>
      <w:r w:rsidRPr="00AB2D85">
        <w:rPr>
          <w:rFonts w:ascii="Times New Roman" w:hAnsi="Times New Roman"/>
          <w:sz w:val="24"/>
          <w:szCs w:val="22"/>
        </w:rPr>
        <w:tab/>
        <w:t xml:space="preserve">WP </w:t>
      </w:r>
      <w:proofErr w:type="spellStart"/>
      <w:r w:rsidRPr="00AB2D85">
        <w:rPr>
          <w:rFonts w:ascii="Times New Roman" w:hAnsi="Times New Roman"/>
          <w:sz w:val="24"/>
          <w:szCs w:val="22"/>
        </w:rPr>
        <w:t>4A</w:t>
      </w:r>
      <w:proofErr w:type="spellEnd"/>
      <w:r w:rsidRPr="00AB2D85">
        <w:rPr>
          <w:rFonts w:ascii="Times New Roman" w:hAnsi="Times New Roman"/>
          <w:sz w:val="24"/>
          <w:szCs w:val="22"/>
        </w:rPr>
        <w:t>, from 4 to 15 May 2026 (planned);</w:t>
      </w:r>
    </w:p>
    <w:p w14:paraId="7A941E3E" w14:textId="67CF8A4D"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9</w:t>
      </w:r>
      <w:r w:rsidR="00926148" w:rsidRPr="00AB2D85">
        <w:rPr>
          <w:rFonts w:ascii="Times New Roman" w:hAnsi="Times New Roman"/>
          <w:sz w:val="24"/>
          <w:szCs w:val="22"/>
        </w:rPr>
        <w:t>)</w:t>
      </w:r>
      <w:r w:rsidRPr="00AB2D85">
        <w:rPr>
          <w:rFonts w:ascii="Times New Roman" w:hAnsi="Times New Roman"/>
          <w:sz w:val="24"/>
          <w:szCs w:val="22"/>
        </w:rPr>
        <w:tab/>
        <w:t xml:space="preserve">WP </w:t>
      </w:r>
      <w:proofErr w:type="spellStart"/>
      <w:r w:rsidRPr="00AB2D85">
        <w:rPr>
          <w:rFonts w:ascii="Times New Roman" w:hAnsi="Times New Roman"/>
          <w:sz w:val="24"/>
          <w:szCs w:val="22"/>
        </w:rPr>
        <w:t>5B</w:t>
      </w:r>
      <w:proofErr w:type="spellEnd"/>
      <w:r w:rsidRPr="00AB2D85">
        <w:rPr>
          <w:rFonts w:ascii="Times New Roman" w:hAnsi="Times New Roman"/>
          <w:sz w:val="24"/>
          <w:szCs w:val="22"/>
        </w:rPr>
        <w:t>, from 18 to 29 May 2026 (planned);</w:t>
      </w:r>
    </w:p>
    <w:p w14:paraId="3B9DE218" w14:textId="4B968094" w:rsidR="00B861B2" w:rsidRPr="00AB2D85" w:rsidRDefault="00B861B2" w:rsidP="00926148">
      <w:pPr>
        <w:pStyle w:val="ListParagraph"/>
        <w:spacing w:before="120" w:after="120"/>
        <w:ind w:left="1134" w:hanging="1134"/>
        <w:contextualSpacing w:val="0"/>
        <w:rPr>
          <w:rFonts w:ascii="Times New Roman" w:hAnsi="Times New Roman"/>
          <w:sz w:val="24"/>
          <w:szCs w:val="22"/>
        </w:rPr>
      </w:pPr>
      <w:r w:rsidRPr="00AB2D85">
        <w:rPr>
          <w:rFonts w:ascii="Times New Roman" w:hAnsi="Times New Roman"/>
          <w:sz w:val="24"/>
          <w:szCs w:val="22"/>
        </w:rPr>
        <w:t>10</w:t>
      </w:r>
      <w:r w:rsidR="00926148" w:rsidRPr="00AB2D85">
        <w:rPr>
          <w:rFonts w:ascii="Times New Roman" w:hAnsi="Times New Roman"/>
          <w:sz w:val="24"/>
          <w:szCs w:val="22"/>
        </w:rPr>
        <w:t>)</w:t>
      </w:r>
      <w:r w:rsidRPr="00AB2D85">
        <w:rPr>
          <w:rFonts w:ascii="Times New Roman" w:hAnsi="Times New Roman"/>
          <w:sz w:val="24"/>
          <w:szCs w:val="22"/>
        </w:rPr>
        <w:tab/>
        <w:t>WP 5D, from 26 May to 4 June 2026 (planned); and</w:t>
      </w:r>
    </w:p>
    <w:p w14:paraId="5CC707E8" w14:textId="068C333E" w:rsidR="00B861B2" w:rsidRPr="00AB2D85" w:rsidRDefault="00B861B2" w:rsidP="00926148">
      <w:pPr>
        <w:pStyle w:val="ListParagraph"/>
        <w:spacing w:before="120" w:after="120"/>
        <w:ind w:left="1134" w:right="397" w:hanging="1134"/>
        <w:contextualSpacing w:val="0"/>
        <w:rPr>
          <w:rFonts w:ascii="Times New Roman" w:hAnsi="Times New Roman"/>
          <w:sz w:val="24"/>
          <w:szCs w:val="22"/>
        </w:rPr>
      </w:pPr>
      <w:r w:rsidRPr="00AB2D85">
        <w:rPr>
          <w:rFonts w:ascii="Times New Roman" w:hAnsi="Times New Roman"/>
          <w:sz w:val="24"/>
          <w:szCs w:val="22"/>
        </w:rPr>
        <w:t>11</w:t>
      </w:r>
      <w:r w:rsidR="00926148" w:rsidRPr="00AB2D85">
        <w:rPr>
          <w:rFonts w:ascii="Times New Roman" w:hAnsi="Times New Roman"/>
          <w:sz w:val="24"/>
          <w:szCs w:val="22"/>
        </w:rPr>
        <w:t>)</w:t>
      </w:r>
      <w:r w:rsidRPr="00AB2D85">
        <w:rPr>
          <w:rFonts w:ascii="Times New Roman" w:hAnsi="Times New Roman"/>
          <w:sz w:val="24"/>
          <w:szCs w:val="22"/>
        </w:rPr>
        <w:tab/>
        <w:t>WRC-27, from 18 October to 12 November 2027 (planned).</w:t>
      </w:r>
    </w:p>
    <w:p w14:paraId="0F5DEF22" w14:textId="77777777" w:rsidR="00B861B2" w:rsidRPr="00C72B17" w:rsidRDefault="00B861B2" w:rsidP="00926148">
      <w:pPr>
        <w:pStyle w:val="Heading2"/>
        <w:spacing w:before="120"/>
        <w:rPr>
          <w:lang w:eastAsia="zh-CN"/>
        </w:rPr>
      </w:pPr>
      <w:r w:rsidRPr="00C72B17">
        <w:rPr>
          <w:lang w:eastAsia="zh-CN"/>
        </w:rPr>
        <w:t>IMO meeting schedule</w:t>
      </w:r>
    </w:p>
    <w:p w14:paraId="52014547" w14:textId="77777777" w:rsidR="00B861B2" w:rsidRDefault="00B861B2" w:rsidP="00926148">
      <w:pPr>
        <w:keepNext/>
        <w:keepLines/>
        <w:rPr>
          <w:rFonts w:cs="Arial"/>
          <w:b/>
          <w:bCs/>
          <w:szCs w:val="22"/>
          <w:lang w:eastAsia="zh-CN"/>
        </w:rPr>
      </w:pPr>
      <w:r>
        <w:rPr>
          <w:szCs w:val="22"/>
        </w:rPr>
        <w:t xml:space="preserve">9.2 </w:t>
      </w:r>
      <w:r>
        <w:rPr>
          <w:szCs w:val="22"/>
        </w:rPr>
        <w:tab/>
        <w:t>The Group noted that the following IMO meetings of relevance to the Group had been scheduled:</w:t>
      </w:r>
    </w:p>
    <w:p w14:paraId="404DAA71" w14:textId="4BBD023E" w:rsidR="00B861B2" w:rsidRDefault="00B861B2" w:rsidP="00926148">
      <w:pPr>
        <w:ind w:left="1134" w:hanging="1134"/>
        <w:rPr>
          <w:rFonts w:cs="Arial"/>
          <w:szCs w:val="22"/>
          <w:lang w:eastAsia="zh-CN"/>
        </w:rPr>
      </w:pPr>
      <w:r>
        <w:rPr>
          <w:rFonts w:cs="Arial"/>
          <w:szCs w:val="22"/>
          <w:lang w:eastAsia="zh-CN"/>
        </w:rPr>
        <w:t>1</w:t>
      </w:r>
      <w:r w:rsidR="00926148">
        <w:rPr>
          <w:rFonts w:cs="Arial"/>
          <w:szCs w:val="22"/>
          <w:lang w:eastAsia="zh-CN"/>
        </w:rPr>
        <w:t>)</w:t>
      </w:r>
      <w:r>
        <w:rPr>
          <w:rFonts w:cs="Arial"/>
          <w:szCs w:val="22"/>
          <w:lang w:eastAsia="zh-CN"/>
        </w:rPr>
        <w:tab/>
      </w:r>
      <w:r w:rsidRPr="00F52438">
        <w:rPr>
          <w:rFonts w:cs="Arial"/>
          <w:szCs w:val="22"/>
          <w:lang w:eastAsia="zh-CN"/>
        </w:rPr>
        <w:t>the thirt</w:t>
      </w:r>
      <w:r>
        <w:rPr>
          <w:rFonts w:cs="Arial"/>
          <w:szCs w:val="22"/>
          <w:lang w:eastAsia="zh-CN"/>
        </w:rPr>
        <w:t>y-second</w:t>
      </w:r>
      <w:r w:rsidRPr="00F52438">
        <w:rPr>
          <w:rFonts w:cs="Arial"/>
          <w:szCs w:val="22"/>
          <w:lang w:eastAsia="zh-CN"/>
        </w:rPr>
        <w:t xml:space="preserve"> meeting of the ICAO/IMO Joint Working Group on Harmonization of Aeronautical and Maritime Search and Rescue, </w:t>
      </w:r>
      <w:r>
        <w:rPr>
          <w:rFonts w:cs="Arial"/>
          <w:szCs w:val="22"/>
          <w:lang w:eastAsia="zh-CN"/>
        </w:rPr>
        <w:t xml:space="preserve">from 3 to 7 </w:t>
      </w:r>
      <w:r w:rsidRPr="00F52438">
        <w:rPr>
          <w:rFonts w:cs="Arial"/>
          <w:szCs w:val="22"/>
          <w:lang w:eastAsia="zh-CN"/>
        </w:rPr>
        <w:t>November 202</w:t>
      </w:r>
      <w:r>
        <w:rPr>
          <w:rFonts w:cs="Arial"/>
          <w:szCs w:val="22"/>
          <w:lang w:eastAsia="zh-CN"/>
        </w:rPr>
        <w:t>5</w:t>
      </w:r>
      <w:r w:rsidRPr="00F52438">
        <w:rPr>
          <w:rFonts w:cs="Arial"/>
          <w:szCs w:val="22"/>
          <w:lang w:eastAsia="zh-CN"/>
        </w:rPr>
        <w:t xml:space="preserve"> (</w:t>
      </w:r>
      <w:r>
        <w:rPr>
          <w:rFonts w:cs="Arial"/>
          <w:szCs w:val="22"/>
          <w:lang w:eastAsia="zh-CN"/>
        </w:rPr>
        <w:t>Sydney, Australia);</w:t>
      </w:r>
    </w:p>
    <w:p w14:paraId="0A46FD57" w14:textId="2D40C4BD" w:rsidR="00B861B2" w:rsidRDefault="00B861B2" w:rsidP="00926148">
      <w:pPr>
        <w:ind w:left="1134" w:hanging="1134"/>
        <w:rPr>
          <w:rFonts w:cs="Arial"/>
          <w:spacing w:val="-4"/>
          <w:szCs w:val="22"/>
          <w:lang w:eastAsia="zh-CN"/>
        </w:rPr>
      </w:pPr>
      <w:r>
        <w:rPr>
          <w:rFonts w:cs="Arial"/>
          <w:szCs w:val="22"/>
          <w:lang w:eastAsia="zh-CN"/>
        </w:rPr>
        <w:t>2</w:t>
      </w:r>
      <w:r w:rsidR="00926148">
        <w:rPr>
          <w:rFonts w:cs="Arial"/>
          <w:szCs w:val="22"/>
          <w:lang w:eastAsia="zh-CN"/>
        </w:rPr>
        <w:t>)</w:t>
      </w:r>
      <w:r>
        <w:rPr>
          <w:rFonts w:cs="Arial"/>
          <w:szCs w:val="22"/>
          <w:lang w:eastAsia="zh-CN"/>
        </w:rPr>
        <w:tab/>
        <w:t xml:space="preserve">the 111th session of the </w:t>
      </w:r>
      <w:r w:rsidRPr="00D30761">
        <w:rPr>
          <w:rFonts w:cs="Arial"/>
          <w:szCs w:val="22"/>
          <w:lang w:eastAsia="zh-CN"/>
        </w:rPr>
        <w:t>Maritime Safety Committee</w:t>
      </w:r>
      <w:r>
        <w:rPr>
          <w:rFonts w:cs="Arial"/>
          <w:szCs w:val="22"/>
          <w:lang w:eastAsia="zh-CN"/>
        </w:rPr>
        <w:t>, from 13 to 22 May 2026 (at IMO); and</w:t>
      </w:r>
    </w:p>
    <w:p w14:paraId="031FC3C1" w14:textId="23592081" w:rsidR="00B861B2" w:rsidRDefault="00B861B2" w:rsidP="00926148">
      <w:pPr>
        <w:ind w:left="1134" w:hanging="1134"/>
        <w:rPr>
          <w:rFonts w:cs="Arial"/>
          <w:szCs w:val="22"/>
          <w:lang w:eastAsia="zh-CN"/>
        </w:rPr>
      </w:pPr>
      <w:r>
        <w:rPr>
          <w:rFonts w:cs="Arial"/>
          <w:szCs w:val="22"/>
          <w:lang w:eastAsia="zh-CN"/>
        </w:rPr>
        <w:t>3</w:t>
      </w:r>
      <w:r w:rsidR="00926148">
        <w:rPr>
          <w:rFonts w:cs="Arial"/>
          <w:szCs w:val="22"/>
          <w:lang w:eastAsia="zh-CN"/>
        </w:rPr>
        <w:t>)</w:t>
      </w:r>
      <w:r>
        <w:rPr>
          <w:rFonts w:cs="Arial"/>
          <w:szCs w:val="22"/>
          <w:lang w:eastAsia="zh-CN"/>
        </w:rPr>
        <w:tab/>
        <w:t xml:space="preserve">the thirteenth session of the </w:t>
      </w:r>
      <w:r w:rsidRPr="004A71DB">
        <w:rPr>
          <w:rFonts w:cs="Arial"/>
          <w:szCs w:val="22"/>
          <w:lang w:eastAsia="zh-CN"/>
        </w:rPr>
        <w:t xml:space="preserve">Sub-Committee </w:t>
      </w:r>
      <w:r>
        <w:rPr>
          <w:rFonts w:cs="Arial"/>
          <w:szCs w:val="22"/>
          <w:lang w:eastAsia="zh-CN"/>
        </w:rPr>
        <w:t>o</w:t>
      </w:r>
      <w:r w:rsidRPr="004A71DB">
        <w:rPr>
          <w:rFonts w:cs="Arial"/>
          <w:szCs w:val="22"/>
          <w:lang w:eastAsia="zh-CN"/>
        </w:rPr>
        <w:t xml:space="preserve">n Navigation, Communications </w:t>
      </w:r>
      <w:r>
        <w:rPr>
          <w:rFonts w:cs="Arial"/>
          <w:szCs w:val="22"/>
          <w:lang w:eastAsia="zh-CN"/>
        </w:rPr>
        <w:t>a</w:t>
      </w:r>
      <w:r w:rsidRPr="004A71DB">
        <w:rPr>
          <w:rFonts w:cs="Arial"/>
          <w:szCs w:val="22"/>
          <w:lang w:eastAsia="zh-CN"/>
        </w:rPr>
        <w:t xml:space="preserve">nd Search </w:t>
      </w:r>
      <w:r>
        <w:rPr>
          <w:rFonts w:cs="Arial"/>
          <w:szCs w:val="22"/>
          <w:lang w:eastAsia="zh-CN"/>
        </w:rPr>
        <w:t>a</w:t>
      </w:r>
      <w:r w:rsidRPr="004A71DB">
        <w:rPr>
          <w:rFonts w:cs="Arial"/>
          <w:szCs w:val="22"/>
          <w:lang w:eastAsia="zh-CN"/>
        </w:rPr>
        <w:t>nd Rescue</w:t>
      </w:r>
      <w:r>
        <w:rPr>
          <w:rFonts w:cs="Arial"/>
          <w:szCs w:val="22"/>
          <w:lang w:eastAsia="zh-CN"/>
        </w:rPr>
        <w:t xml:space="preserve">, from 22 to 26 June 2026 (at IMO). </w:t>
      </w:r>
    </w:p>
    <w:p w14:paraId="0908A473" w14:textId="77777777" w:rsidR="00B861B2" w:rsidRPr="00C72B17" w:rsidRDefault="00B861B2" w:rsidP="00926148">
      <w:pPr>
        <w:pStyle w:val="Heading2"/>
        <w:spacing w:before="120"/>
        <w:rPr>
          <w:lang w:eastAsia="zh-CN"/>
        </w:rPr>
      </w:pPr>
      <w:r w:rsidRPr="00C72B17">
        <w:rPr>
          <w:lang w:eastAsia="zh-CN"/>
        </w:rPr>
        <w:t xml:space="preserve">Planning for the </w:t>
      </w:r>
      <w:r>
        <w:rPr>
          <w:lang w:eastAsia="zh-CN"/>
        </w:rPr>
        <w:t>twenty-second</w:t>
      </w:r>
      <w:r w:rsidRPr="00C72B17">
        <w:rPr>
          <w:lang w:eastAsia="zh-CN"/>
        </w:rPr>
        <w:t xml:space="preserve"> meeting of the Group</w:t>
      </w:r>
    </w:p>
    <w:p w14:paraId="3C109D7E" w14:textId="78810964" w:rsidR="00B861B2" w:rsidRDefault="00B861B2" w:rsidP="00926148">
      <w:r>
        <w:rPr>
          <w:rFonts w:cs="Arial"/>
          <w:szCs w:val="22"/>
          <w:lang w:eastAsia="zh-CN"/>
        </w:rPr>
        <w:t>9.3</w:t>
      </w:r>
      <w:r w:rsidRPr="0073284B">
        <w:rPr>
          <w:rFonts w:cs="Arial"/>
          <w:szCs w:val="22"/>
          <w:lang w:eastAsia="zh-CN"/>
        </w:rPr>
        <w:t xml:space="preserve"> </w:t>
      </w:r>
      <w:r>
        <w:rPr>
          <w:rFonts w:cs="Arial"/>
          <w:szCs w:val="22"/>
          <w:lang w:eastAsia="zh-CN"/>
        </w:rPr>
        <w:tab/>
        <w:t xml:space="preserve">The Group noted that </w:t>
      </w:r>
      <w:r>
        <w:t>the twenty-second meeting of the Experts Group had been provisionally scheduled to take place at IMO Headquarters in London during the week of 28</w:t>
      </w:r>
      <w:r w:rsidR="003C2335">
        <w:t> </w:t>
      </w:r>
      <w:r>
        <w:t>September 2026, subject to confirmation by NCSR 13.</w:t>
      </w:r>
    </w:p>
    <w:p w14:paraId="398FE1A9" w14:textId="77777777" w:rsidR="00B861B2" w:rsidRPr="00F708C4" w:rsidRDefault="00B861B2" w:rsidP="00926148">
      <w:pPr>
        <w:pStyle w:val="Heading1"/>
        <w:spacing w:before="120"/>
      </w:pPr>
      <w:r>
        <w:t>10</w:t>
      </w:r>
      <w:r w:rsidRPr="00F708C4">
        <w:tab/>
      </w:r>
      <w:r w:rsidRPr="00DA5640">
        <w:t>Reports</w:t>
      </w:r>
      <w:r w:rsidRPr="00F708C4">
        <w:t xml:space="preserve"> to the NCSR Sub-Committee and ITU (agenda item </w:t>
      </w:r>
      <w:r>
        <w:t>9</w:t>
      </w:r>
      <w:r w:rsidRPr="00F708C4">
        <w:t>)</w:t>
      </w:r>
    </w:p>
    <w:p w14:paraId="6935F9D1" w14:textId="77777777" w:rsidR="00B861B2" w:rsidRPr="00C72B17" w:rsidRDefault="00B861B2" w:rsidP="00926148">
      <w:pPr>
        <w:pStyle w:val="Heading2"/>
        <w:spacing w:before="120"/>
      </w:pPr>
      <w:r w:rsidRPr="00C72B17">
        <w:t>Actions requested of the NCSR Sub-Committee</w:t>
      </w:r>
    </w:p>
    <w:p w14:paraId="46B2EF82" w14:textId="77777777" w:rsidR="00B861B2" w:rsidRDefault="00B861B2" w:rsidP="00926148">
      <w:pPr>
        <w:rPr>
          <w:rFonts w:cs="Arial"/>
          <w:szCs w:val="22"/>
        </w:rPr>
      </w:pPr>
      <w:r>
        <w:rPr>
          <w:rFonts w:cs="Arial"/>
          <w:szCs w:val="22"/>
        </w:rPr>
        <w:t>10.1</w:t>
      </w:r>
      <w:r w:rsidRPr="00F708C4">
        <w:rPr>
          <w:rFonts w:cs="Arial"/>
          <w:szCs w:val="22"/>
        </w:rPr>
        <w:tab/>
      </w:r>
      <w:r>
        <w:rPr>
          <w:rFonts w:cs="Arial"/>
          <w:szCs w:val="22"/>
        </w:rPr>
        <w:t>The NCSR Sub-Committee</w:t>
      </w:r>
      <w:r w:rsidRPr="00F708C4">
        <w:rPr>
          <w:rFonts w:cs="Arial"/>
          <w:szCs w:val="22"/>
        </w:rPr>
        <w:t xml:space="preserve"> is invited to</w:t>
      </w:r>
      <w:r>
        <w:rPr>
          <w:rFonts w:cs="Arial"/>
          <w:szCs w:val="22"/>
        </w:rPr>
        <w:t xml:space="preserve"> note the report in general and, in particular</w:t>
      </w:r>
      <w:r w:rsidRPr="00F708C4">
        <w:rPr>
          <w:rFonts w:cs="Arial"/>
          <w:szCs w:val="22"/>
        </w:rPr>
        <w:t>:</w:t>
      </w:r>
    </w:p>
    <w:p w14:paraId="31EF53BE" w14:textId="574FAE84" w:rsidR="00B861B2" w:rsidRPr="006A0DC7" w:rsidRDefault="00B861B2" w:rsidP="00926148">
      <w:pPr>
        <w:ind w:left="1134" w:hanging="1134"/>
        <w:rPr>
          <w:rFonts w:cs="Arial"/>
          <w:szCs w:val="22"/>
        </w:rPr>
      </w:pPr>
      <w:r w:rsidRPr="00950895">
        <w:rPr>
          <w:rFonts w:cs="Arial"/>
          <w:szCs w:val="22"/>
        </w:rPr>
        <w:t>1</w:t>
      </w:r>
      <w:r w:rsidR="00926148">
        <w:rPr>
          <w:rFonts w:cs="Arial"/>
          <w:szCs w:val="22"/>
        </w:rPr>
        <w:t>)</w:t>
      </w:r>
      <w:r w:rsidRPr="00950895">
        <w:rPr>
          <w:rFonts w:cs="Arial"/>
          <w:szCs w:val="22"/>
        </w:rPr>
        <w:tab/>
        <w:t xml:space="preserve">note initial considerations of the Group </w:t>
      </w:r>
      <w:r w:rsidRPr="00593B95">
        <w:rPr>
          <w:rFonts w:cs="Arial"/>
          <w:bCs/>
          <w:szCs w:val="22"/>
        </w:rPr>
        <w:t xml:space="preserve">concerning the development of a </w:t>
      </w:r>
      <w:r w:rsidRPr="00950895">
        <w:rPr>
          <w:rFonts w:cs="Arial"/>
          <w:szCs w:val="22"/>
        </w:rPr>
        <w:t>transition scheme for the introduction of digital technology for VHF voice communications and</w:t>
      </w:r>
      <w:r w:rsidRPr="00950895">
        <w:rPr>
          <w:rFonts w:cs="Arial"/>
          <w:bCs/>
          <w:szCs w:val="22"/>
        </w:rPr>
        <w:t xml:space="preserve"> consider </w:t>
      </w:r>
      <w:r w:rsidRPr="008A4FD0">
        <w:rPr>
          <w:rFonts w:cs="Arial"/>
          <w:szCs w:val="22"/>
        </w:rPr>
        <w:t xml:space="preserve">the </w:t>
      </w:r>
      <w:r>
        <w:rPr>
          <w:rFonts w:cs="Arial"/>
          <w:szCs w:val="22"/>
        </w:rPr>
        <w:t xml:space="preserve">preliminary </w:t>
      </w:r>
      <w:r w:rsidRPr="008A4FD0">
        <w:rPr>
          <w:rFonts w:cs="Arial"/>
          <w:szCs w:val="22"/>
        </w:rPr>
        <w:t xml:space="preserve">draft MSC circular prepared by the Group (paragraphs 4.1 </w:t>
      </w:r>
      <w:r w:rsidRPr="006A0DC7">
        <w:rPr>
          <w:rFonts w:cs="Arial"/>
          <w:szCs w:val="22"/>
        </w:rPr>
        <w:t>to</w:t>
      </w:r>
      <w:r w:rsidR="00546378">
        <w:rPr>
          <w:rFonts w:cs="Arial"/>
          <w:szCs w:val="22"/>
        </w:rPr>
        <w:t> </w:t>
      </w:r>
      <w:r w:rsidRPr="006A0DC7">
        <w:rPr>
          <w:rFonts w:cs="Arial"/>
          <w:szCs w:val="22"/>
        </w:rPr>
        <w:t xml:space="preserve">4.6, and </w:t>
      </w:r>
      <w:r w:rsidR="003C2335" w:rsidRPr="006A0DC7">
        <w:rPr>
          <w:rFonts w:cs="Arial"/>
          <w:szCs w:val="22"/>
        </w:rPr>
        <w:t xml:space="preserve">Annex </w:t>
      </w:r>
      <w:r w:rsidRPr="006A0DC7">
        <w:rPr>
          <w:rFonts w:cs="Arial"/>
          <w:szCs w:val="22"/>
        </w:rPr>
        <w:t>1);</w:t>
      </w:r>
    </w:p>
    <w:p w14:paraId="6D412851" w14:textId="563511A3" w:rsidR="00B861B2" w:rsidRPr="00037079" w:rsidRDefault="00B861B2" w:rsidP="00926148">
      <w:pPr>
        <w:ind w:left="1134" w:hanging="1134"/>
        <w:rPr>
          <w:rFonts w:cs="Arial"/>
          <w:szCs w:val="22"/>
        </w:rPr>
      </w:pPr>
      <w:r w:rsidRPr="00037079">
        <w:rPr>
          <w:rFonts w:cs="Arial"/>
          <w:szCs w:val="22"/>
        </w:rPr>
        <w:lastRenderedPageBreak/>
        <w:t>2</w:t>
      </w:r>
      <w:r w:rsidR="00926148">
        <w:rPr>
          <w:rFonts w:cs="Arial"/>
          <w:szCs w:val="22"/>
        </w:rPr>
        <w:t>)</w:t>
      </w:r>
      <w:r w:rsidRPr="00037079">
        <w:rPr>
          <w:rFonts w:cs="Arial"/>
          <w:szCs w:val="22"/>
        </w:rPr>
        <w:tab/>
        <w:t xml:space="preserve">consider the draft modifications to </w:t>
      </w:r>
      <w:r>
        <w:rPr>
          <w:rFonts w:cs="Arial"/>
          <w:szCs w:val="22"/>
        </w:rPr>
        <w:t xml:space="preserve">the </w:t>
      </w:r>
      <w:r w:rsidRPr="00037079">
        <w:rPr>
          <w:rFonts w:cs="Arial"/>
          <w:szCs w:val="22"/>
        </w:rPr>
        <w:t xml:space="preserve">IMO position on WRC-27 agenda item 10 prepared by the Group and finalize the IMO position on relevant WRC-27 agenda items, with a view to approval by MSC 112 and subsequent submission to WRC-27 (paragraphs 5.1 to 5.4, and </w:t>
      </w:r>
      <w:r w:rsidR="00526617" w:rsidRPr="00037079">
        <w:rPr>
          <w:rFonts w:cs="Arial"/>
          <w:szCs w:val="22"/>
        </w:rPr>
        <w:t xml:space="preserve">Annex </w:t>
      </w:r>
      <w:r w:rsidRPr="00037079">
        <w:rPr>
          <w:rFonts w:cs="Arial"/>
          <w:szCs w:val="22"/>
        </w:rPr>
        <w:t>2);</w:t>
      </w:r>
    </w:p>
    <w:p w14:paraId="67E71FB8" w14:textId="043E7266" w:rsidR="00B861B2" w:rsidRPr="00037079" w:rsidRDefault="00B861B2" w:rsidP="00926148">
      <w:pPr>
        <w:ind w:left="1134" w:hanging="1134"/>
        <w:rPr>
          <w:rFonts w:cs="Arial"/>
          <w:szCs w:val="22"/>
        </w:rPr>
      </w:pPr>
      <w:r w:rsidRPr="00037079">
        <w:rPr>
          <w:rFonts w:cs="Arial"/>
          <w:szCs w:val="22"/>
        </w:rPr>
        <w:t>3</w:t>
      </w:r>
      <w:r w:rsidR="00926148">
        <w:rPr>
          <w:rFonts w:cs="Arial"/>
          <w:szCs w:val="22"/>
        </w:rPr>
        <w:t>)</w:t>
      </w:r>
      <w:r w:rsidRPr="00037079">
        <w:rPr>
          <w:rFonts w:cs="Arial"/>
          <w:szCs w:val="22"/>
        </w:rPr>
        <w:tab/>
        <w:t xml:space="preserve">note the considerations on the interim report of the Correspondence Group on Establishment of an S-100 framework </w:t>
      </w:r>
      <w:r>
        <w:rPr>
          <w:rFonts w:cs="Arial"/>
          <w:szCs w:val="22"/>
        </w:rPr>
        <w:t>and commenting documents</w:t>
      </w:r>
      <w:r w:rsidRPr="00037079">
        <w:rPr>
          <w:rFonts w:cs="Arial"/>
          <w:szCs w:val="22"/>
        </w:rPr>
        <w:t xml:space="preserve"> (paragraphs 6.1 to</w:t>
      </w:r>
      <w:r w:rsidR="00546378">
        <w:rPr>
          <w:rFonts w:cs="Arial"/>
          <w:szCs w:val="22"/>
        </w:rPr>
        <w:t> </w:t>
      </w:r>
      <w:r w:rsidRPr="00037079">
        <w:rPr>
          <w:rFonts w:cs="Arial"/>
          <w:szCs w:val="22"/>
        </w:rPr>
        <w:t>6.16);</w:t>
      </w:r>
    </w:p>
    <w:p w14:paraId="516390CC" w14:textId="43107460" w:rsidR="00B861B2" w:rsidRPr="0015537A" w:rsidRDefault="00B861B2" w:rsidP="00926148">
      <w:pPr>
        <w:ind w:left="1134" w:hanging="1134"/>
        <w:rPr>
          <w:color w:val="000000" w:themeColor="text1"/>
          <w:szCs w:val="22"/>
        </w:rPr>
      </w:pPr>
      <w:r w:rsidRPr="0015537A">
        <w:rPr>
          <w:rFonts w:cs="Arial"/>
          <w:color w:val="000000" w:themeColor="text1"/>
          <w:szCs w:val="22"/>
        </w:rPr>
        <w:t>4</w:t>
      </w:r>
      <w:r w:rsidR="00926148">
        <w:rPr>
          <w:rFonts w:cs="Arial"/>
          <w:color w:val="000000" w:themeColor="text1"/>
          <w:szCs w:val="22"/>
        </w:rPr>
        <w:t>)</w:t>
      </w:r>
      <w:r w:rsidRPr="0015537A">
        <w:rPr>
          <w:rFonts w:cs="Arial"/>
          <w:color w:val="000000" w:themeColor="text1"/>
          <w:szCs w:val="22"/>
        </w:rPr>
        <w:tab/>
        <w:t xml:space="preserve">with regard to </w:t>
      </w:r>
      <w:r>
        <w:rPr>
          <w:rFonts w:cs="Arial"/>
          <w:color w:val="000000" w:themeColor="text1"/>
          <w:szCs w:val="22"/>
        </w:rPr>
        <w:t xml:space="preserve">matters related to </w:t>
      </w:r>
      <w:proofErr w:type="spellStart"/>
      <w:r w:rsidRPr="0015537A">
        <w:rPr>
          <w:color w:val="000000" w:themeColor="text1"/>
          <w:szCs w:val="22"/>
        </w:rPr>
        <w:t>NAVDAT</w:t>
      </w:r>
      <w:proofErr w:type="spellEnd"/>
      <w:r w:rsidRPr="0015537A">
        <w:rPr>
          <w:color w:val="000000" w:themeColor="text1"/>
          <w:szCs w:val="22"/>
        </w:rPr>
        <w:t xml:space="preserve"> implementation:</w:t>
      </w:r>
    </w:p>
    <w:p w14:paraId="4346F71B" w14:textId="1B3B262E" w:rsidR="00B861B2" w:rsidRDefault="00B861B2" w:rsidP="001065D9">
      <w:pPr>
        <w:tabs>
          <w:tab w:val="clear" w:pos="1871"/>
          <w:tab w:val="left" w:pos="1985"/>
        </w:tabs>
        <w:ind w:left="1985" w:hanging="851"/>
        <w:rPr>
          <w:color w:val="000000" w:themeColor="text1"/>
        </w:rPr>
      </w:pPr>
      <w:r>
        <w:rPr>
          <w:color w:val="000000" w:themeColor="text1"/>
        </w:rPr>
        <w:t>1</w:t>
      </w:r>
      <w:r w:rsidR="00926148">
        <w:rPr>
          <w:color w:val="000000" w:themeColor="text1"/>
        </w:rPr>
        <w:t>)</w:t>
      </w:r>
      <w:r w:rsidRPr="0015537A">
        <w:rPr>
          <w:color w:val="000000" w:themeColor="text1"/>
        </w:rPr>
        <w:tab/>
        <w:t xml:space="preserve">note </w:t>
      </w:r>
      <w:r>
        <w:rPr>
          <w:color w:val="000000" w:themeColor="text1"/>
        </w:rPr>
        <w:t xml:space="preserve">the considerations concerning the </w:t>
      </w:r>
      <w:r>
        <w:rPr>
          <w:rFonts w:cs="Arial"/>
          <w:szCs w:val="22"/>
        </w:rPr>
        <w:t xml:space="preserve">road map </w:t>
      </w:r>
      <w:r w:rsidRPr="00363834">
        <w:rPr>
          <w:rFonts w:cs="Arial"/>
          <w:szCs w:val="22"/>
        </w:rPr>
        <w:t xml:space="preserve">on the issues to be considered regarding the introduction of the </w:t>
      </w:r>
      <w:proofErr w:type="spellStart"/>
      <w:r w:rsidRPr="00363834">
        <w:rPr>
          <w:rFonts w:cs="Arial"/>
          <w:szCs w:val="22"/>
        </w:rPr>
        <w:t>NAVDAT</w:t>
      </w:r>
      <w:proofErr w:type="spellEnd"/>
      <w:r w:rsidRPr="00363834">
        <w:rPr>
          <w:rFonts w:cs="Arial"/>
          <w:szCs w:val="22"/>
        </w:rPr>
        <w:t xml:space="preserve"> service</w:t>
      </w:r>
      <w:r>
        <w:rPr>
          <w:rFonts w:cs="Arial"/>
          <w:szCs w:val="22"/>
        </w:rPr>
        <w:t>, including</w:t>
      </w:r>
      <w:r w:rsidRPr="0015537A">
        <w:rPr>
          <w:color w:val="000000" w:themeColor="text1"/>
        </w:rPr>
        <w:t xml:space="preserve"> the updates </w:t>
      </w:r>
      <w:r>
        <w:rPr>
          <w:color w:val="000000" w:themeColor="text1"/>
        </w:rPr>
        <w:t xml:space="preserve">to the road map prepared by the Group (paragraphs 7.1 to 7.5, and </w:t>
      </w:r>
      <w:r w:rsidR="00546378">
        <w:rPr>
          <w:color w:val="000000" w:themeColor="text1"/>
        </w:rPr>
        <w:t xml:space="preserve">Annex </w:t>
      </w:r>
      <w:r>
        <w:rPr>
          <w:color w:val="000000" w:themeColor="text1"/>
        </w:rPr>
        <w:t>3)</w:t>
      </w:r>
      <w:r w:rsidRPr="0015537A">
        <w:rPr>
          <w:color w:val="000000" w:themeColor="text1"/>
        </w:rPr>
        <w:t>;</w:t>
      </w:r>
    </w:p>
    <w:p w14:paraId="72D84C49" w14:textId="43F5A66F" w:rsidR="00B861B2" w:rsidRDefault="00B861B2" w:rsidP="001065D9">
      <w:pPr>
        <w:tabs>
          <w:tab w:val="clear" w:pos="1871"/>
          <w:tab w:val="left" w:pos="1985"/>
        </w:tabs>
        <w:ind w:left="1985" w:hanging="851"/>
        <w:rPr>
          <w:rFonts w:cs="Arial"/>
          <w:color w:val="000000" w:themeColor="text1"/>
          <w:szCs w:val="22"/>
        </w:rPr>
      </w:pPr>
      <w:r>
        <w:rPr>
          <w:color w:val="000000" w:themeColor="text1"/>
          <w:szCs w:val="22"/>
        </w:rPr>
        <w:t>2</w:t>
      </w:r>
      <w:r w:rsidR="00926148">
        <w:rPr>
          <w:color w:val="000000" w:themeColor="text1"/>
          <w:szCs w:val="22"/>
        </w:rPr>
        <w:t>)</w:t>
      </w:r>
      <w:r w:rsidRPr="0015537A">
        <w:rPr>
          <w:color w:val="000000" w:themeColor="text1"/>
          <w:szCs w:val="22"/>
        </w:rPr>
        <w:tab/>
        <w:t xml:space="preserve">note </w:t>
      </w:r>
      <w:r w:rsidRPr="0015537A">
        <w:rPr>
          <w:rFonts w:cs="Arial"/>
          <w:color w:val="000000" w:themeColor="text1"/>
          <w:szCs w:val="22"/>
        </w:rPr>
        <w:t xml:space="preserve">the </w:t>
      </w:r>
      <w:r w:rsidRPr="0015537A">
        <w:rPr>
          <w:rFonts w:cs="Arial"/>
          <w:bCs/>
          <w:color w:val="000000" w:themeColor="text1"/>
          <w:szCs w:val="22"/>
        </w:rPr>
        <w:t xml:space="preserve">preliminary consideration of a liaison statement from ITU-R Working Party </w:t>
      </w:r>
      <w:proofErr w:type="spellStart"/>
      <w:r w:rsidRPr="0015537A">
        <w:rPr>
          <w:rFonts w:cs="Arial"/>
          <w:bCs/>
          <w:color w:val="000000" w:themeColor="text1"/>
          <w:szCs w:val="22"/>
        </w:rPr>
        <w:t>5B</w:t>
      </w:r>
      <w:proofErr w:type="spellEnd"/>
      <w:r w:rsidRPr="0015537A">
        <w:rPr>
          <w:rFonts w:cs="Arial"/>
          <w:bCs/>
          <w:color w:val="000000" w:themeColor="text1"/>
          <w:szCs w:val="22"/>
        </w:rPr>
        <w:t xml:space="preserve"> (IMO/ITU EG 21/6)</w:t>
      </w:r>
      <w:r w:rsidRPr="0015537A">
        <w:rPr>
          <w:color w:val="000000" w:themeColor="text1"/>
        </w:rPr>
        <w:t xml:space="preserve"> </w:t>
      </w:r>
      <w:r w:rsidRPr="0015537A">
        <w:rPr>
          <w:rFonts w:cs="Arial"/>
          <w:color w:val="000000" w:themeColor="text1"/>
          <w:szCs w:val="22"/>
        </w:rPr>
        <w:t xml:space="preserve">regarding the ongoing revisions of Recommendations ITU-R </w:t>
      </w:r>
      <w:proofErr w:type="spellStart"/>
      <w:r w:rsidRPr="0015537A">
        <w:rPr>
          <w:rFonts w:cs="Arial"/>
          <w:color w:val="000000" w:themeColor="text1"/>
          <w:szCs w:val="22"/>
        </w:rPr>
        <w:t>M.2010</w:t>
      </w:r>
      <w:proofErr w:type="spellEnd"/>
      <w:r w:rsidRPr="0015537A">
        <w:rPr>
          <w:rFonts w:cs="Arial"/>
          <w:color w:val="000000" w:themeColor="text1"/>
          <w:szCs w:val="22"/>
        </w:rPr>
        <w:t xml:space="preserve">-2 and ITU-R </w:t>
      </w:r>
      <w:proofErr w:type="spellStart"/>
      <w:r w:rsidRPr="0015537A">
        <w:rPr>
          <w:rFonts w:cs="Arial"/>
          <w:color w:val="000000" w:themeColor="text1"/>
          <w:szCs w:val="22"/>
        </w:rPr>
        <w:t>M.2058</w:t>
      </w:r>
      <w:proofErr w:type="spellEnd"/>
      <w:r w:rsidRPr="0015537A">
        <w:rPr>
          <w:rFonts w:cs="Arial"/>
          <w:color w:val="000000" w:themeColor="text1"/>
          <w:szCs w:val="22"/>
        </w:rPr>
        <w:t>-1</w:t>
      </w:r>
      <w:r>
        <w:rPr>
          <w:rFonts w:cs="Arial"/>
          <w:color w:val="000000" w:themeColor="text1"/>
          <w:szCs w:val="22"/>
        </w:rPr>
        <w:t xml:space="preserve"> </w:t>
      </w:r>
      <w:r>
        <w:rPr>
          <w:color w:val="000000" w:themeColor="text1"/>
          <w:szCs w:val="22"/>
        </w:rPr>
        <w:t>(paragraph 7.6)</w:t>
      </w:r>
      <w:r w:rsidRPr="0015537A">
        <w:rPr>
          <w:rFonts w:cs="Arial"/>
          <w:color w:val="000000" w:themeColor="text1"/>
          <w:szCs w:val="22"/>
        </w:rPr>
        <w:t>;</w:t>
      </w:r>
      <w:r>
        <w:rPr>
          <w:rFonts w:cs="Arial"/>
          <w:color w:val="000000" w:themeColor="text1"/>
          <w:szCs w:val="22"/>
        </w:rPr>
        <w:t xml:space="preserve"> and</w:t>
      </w:r>
    </w:p>
    <w:p w14:paraId="0C2BD7D8" w14:textId="408EABA7" w:rsidR="00B861B2" w:rsidRPr="0015537A" w:rsidRDefault="00B861B2" w:rsidP="001065D9">
      <w:pPr>
        <w:tabs>
          <w:tab w:val="clear" w:pos="1871"/>
          <w:tab w:val="left" w:pos="1985"/>
        </w:tabs>
        <w:ind w:left="1985" w:hanging="851"/>
        <w:rPr>
          <w:color w:val="000000" w:themeColor="text1"/>
          <w:szCs w:val="22"/>
        </w:rPr>
      </w:pPr>
      <w:r>
        <w:rPr>
          <w:color w:val="000000" w:themeColor="text1"/>
          <w:szCs w:val="22"/>
        </w:rPr>
        <w:t>3</w:t>
      </w:r>
      <w:r w:rsidR="00926148">
        <w:rPr>
          <w:color w:val="000000" w:themeColor="text1"/>
          <w:szCs w:val="22"/>
        </w:rPr>
        <w:t>)</w:t>
      </w:r>
      <w:r w:rsidRPr="0015537A">
        <w:rPr>
          <w:color w:val="000000" w:themeColor="text1"/>
          <w:szCs w:val="22"/>
        </w:rPr>
        <w:tab/>
      </w:r>
      <w:r>
        <w:rPr>
          <w:color w:val="000000" w:themeColor="text1"/>
          <w:szCs w:val="22"/>
        </w:rPr>
        <w:t xml:space="preserve">consider, </w:t>
      </w:r>
      <w:r w:rsidRPr="0015537A">
        <w:rPr>
          <w:color w:val="000000" w:themeColor="text1"/>
          <w:szCs w:val="22"/>
        </w:rPr>
        <w:t xml:space="preserve">when finalizing the draft </w:t>
      </w:r>
      <w:proofErr w:type="spellStart"/>
      <w:r w:rsidRPr="0015537A">
        <w:rPr>
          <w:color w:val="000000" w:themeColor="text1"/>
          <w:szCs w:val="22"/>
        </w:rPr>
        <w:t>NAVDAT</w:t>
      </w:r>
      <w:proofErr w:type="spellEnd"/>
      <w:r w:rsidRPr="0015537A">
        <w:rPr>
          <w:color w:val="000000" w:themeColor="text1"/>
          <w:szCs w:val="22"/>
        </w:rPr>
        <w:t xml:space="preserve"> </w:t>
      </w:r>
      <w:r>
        <w:rPr>
          <w:color w:val="000000" w:themeColor="text1"/>
          <w:szCs w:val="22"/>
        </w:rPr>
        <w:t>m</w:t>
      </w:r>
      <w:r w:rsidRPr="0015537A">
        <w:rPr>
          <w:color w:val="000000" w:themeColor="text1"/>
          <w:szCs w:val="22"/>
        </w:rPr>
        <w:t xml:space="preserve">anual, </w:t>
      </w:r>
      <w:r>
        <w:rPr>
          <w:color w:val="000000" w:themeColor="text1"/>
          <w:szCs w:val="22"/>
        </w:rPr>
        <w:t xml:space="preserve">applying the </w:t>
      </w:r>
      <w:r w:rsidRPr="0015537A">
        <w:rPr>
          <w:color w:val="000000" w:themeColor="text1"/>
          <w:szCs w:val="22"/>
        </w:rPr>
        <w:t>draft modifications to paragraph 5.1</w:t>
      </w:r>
      <w:r>
        <w:rPr>
          <w:color w:val="000000" w:themeColor="text1"/>
          <w:szCs w:val="22"/>
        </w:rPr>
        <w:t xml:space="preserve"> of </w:t>
      </w:r>
      <w:r w:rsidR="00546378" w:rsidRPr="0015537A">
        <w:rPr>
          <w:color w:val="000000" w:themeColor="text1"/>
          <w:szCs w:val="22"/>
        </w:rPr>
        <w:t xml:space="preserve">Appendix </w:t>
      </w:r>
      <w:r w:rsidRPr="0015537A">
        <w:rPr>
          <w:color w:val="000000" w:themeColor="text1"/>
          <w:szCs w:val="22"/>
        </w:rPr>
        <w:t>3</w:t>
      </w:r>
      <w:r>
        <w:rPr>
          <w:color w:val="000000" w:themeColor="text1"/>
          <w:szCs w:val="22"/>
        </w:rPr>
        <w:t xml:space="preserve"> of the manual</w:t>
      </w:r>
      <w:r w:rsidRPr="0015537A">
        <w:rPr>
          <w:color w:val="000000" w:themeColor="text1"/>
          <w:szCs w:val="22"/>
        </w:rPr>
        <w:t xml:space="preserve"> </w:t>
      </w:r>
      <w:r>
        <w:rPr>
          <w:color w:val="000000" w:themeColor="text1"/>
          <w:szCs w:val="22"/>
        </w:rPr>
        <w:t>agreed by the Group</w:t>
      </w:r>
      <w:r w:rsidRPr="0015537A">
        <w:rPr>
          <w:color w:val="000000" w:themeColor="text1"/>
          <w:szCs w:val="22"/>
        </w:rPr>
        <w:t xml:space="preserve"> to ensure consistency and alignment with the </w:t>
      </w:r>
      <w:r>
        <w:rPr>
          <w:color w:val="000000" w:themeColor="text1"/>
          <w:szCs w:val="22"/>
        </w:rPr>
        <w:t>ongoing</w:t>
      </w:r>
      <w:r w:rsidRPr="0015537A">
        <w:rPr>
          <w:color w:val="000000" w:themeColor="text1"/>
          <w:szCs w:val="22"/>
        </w:rPr>
        <w:t xml:space="preserve"> revisions </w:t>
      </w:r>
      <w:r>
        <w:rPr>
          <w:color w:val="000000" w:themeColor="text1"/>
          <w:szCs w:val="22"/>
        </w:rPr>
        <w:t>of</w:t>
      </w:r>
      <w:r w:rsidRPr="0015537A">
        <w:rPr>
          <w:color w:val="000000" w:themeColor="text1"/>
          <w:szCs w:val="22"/>
        </w:rPr>
        <w:t xml:space="preserve"> Recommendations ITU-R </w:t>
      </w:r>
      <w:proofErr w:type="spellStart"/>
      <w:r w:rsidRPr="0015537A">
        <w:rPr>
          <w:color w:val="000000" w:themeColor="text1"/>
          <w:szCs w:val="22"/>
        </w:rPr>
        <w:t>M.2010</w:t>
      </w:r>
      <w:proofErr w:type="spellEnd"/>
      <w:r w:rsidRPr="0015537A">
        <w:rPr>
          <w:color w:val="000000" w:themeColor="text1"/>
          <w:szCs w:val="22"/>
        </w:rPr>
        <w:t xml:space="preserve">-2 and ITU-R </w:t>
      </w:r>
      <w:proofErr w:type="spellStart"/>
      <w:r w:rsidRPr="0015537A">
        <w:rPr>
          <w:color w:val="000000" w:themeColor="text1"/>
          <w:szCs w:val="22"/>
        </w:rPr>
        <w:t>M.2058</w:t>
      </w:r>
      <w:proofErr w:type="spellEnd"/>
      <w:r w:rsidRPr="0015537A">
        <w:rPr>
          <w:color w:val="000000" w:themeColor="text1"/>
          <w:szCs w:val="22"/>
        </w:rPr>
        <w:t>-1</w:t>
      </w:r>
      <w:r>
        <w:rPr>
          <w:color w:val="000000" w:themeColor="text1"/>
          <w:szCs w:val="22"/>
        </w:rPr>
        <w:t xml:space="preserve"> (paragraph 7.7)</w:t>
      </w:r>
      <w:r w:rsidRPr="0015537A">
        <w:rPr>
          <w:color w:val="000000" w:themeColor="text1"/>
          <w:szCs w:val="22"/>
        </w:rPr>
        <w:t>;</w:t>
      </w:r>
    </w:p>
    <w:p w14:paraId="7EF56053" w14:textId="32A7B5E8" w:rsidR="00B861B2" w:rsidRPr="00037079" w:rsidRDefault="00B861B2" w:rsidP="00926148">
      <w:pPr>
        <w:ind w:left="1134" w:hanging="1134"/>
        <w:rPr>
          <w:rFonts w:cs="Arial"/>
          <w:szCs w:val="22"/>
        </w:rPr>
      </w:pPr>
      <w:r w:rsidRPr="00037079">
        <w:rPr>
          <w:rFonts w:cs="Arial"/>
          <w:szCs w:val="22"/>
        </w:rPr>
        <w:t>5</w:t>
      </w:r>
      <w:r w:rsidR="00926148">
        <w:rPr>
          <w:rFonts w:cs="Arial"/>
          <w:szCs w:val="22"/>
        </w:rPr>
        <w:t>)</w:t>
      </w:r>
      <w:r w:rsidRPr="00037079">
        <w:rPr>
          <w:rFonts w:cs="Arial"/>
          <w:szCs w:val="22"/>
        </w:rPr>
        <w:tab/>
      </w:r>
      <w:r w:rsidRPr="00037079">
        <w:rPr>
          <w:bCs/>
          <w:lang w:val="en-US" w:eastAsia="ja-JP"/>
        </w:rPr>
        <w:t xml:space="preserve">consider the </w:t>
      </w:r>
      <w:r w:rsidRPr="00037079">
        <w:t xml:space="preserve">draft modifications </w:t>
      </w:r>
      <w:r w:rsidRPr="00037079">
        <w:rPr>
          <w:bCs/>
          <w:lang w:val="en-US" w:eastAsia="ja-JP"/>
        </w:rPr>
        <w:t xml:space="preserve">to </w:t>
      </w:r>
      <w:proofErr w:type="spellStart"/>
      <w:r w:rsidRPr="00037079">
        <w:t>MSC.1</w:t>
      </w:r>
      <w:proofErr w:type="spellEnd"/>
      <w:r w:rsidRPr="00037079">
        <w:t>/</w:t>
      </w:r>
      <w:proofErr w:type="spellStart"/>
      <w:r w:rsidRPr="00037079">
        <w:t>Circ.1659</w:t>
      </w:r>
      <w:proofErr w:type="spellEnd"/>
      <w:r w:rsidRPr="00037079">
        <w:t xml:space="preserve"> </w:t>
      </w:r>
      <w:r w:rsidRPr="00F842D5">
        <w:t xml:space="preserve">on </w:t>
      </w:r>
      <w:r w:rsidRPr="00A14594">
        <w:rPr>
          <w:i/>
        </w:rPr>
        <w:t>Guidance for the dissemination of search and rescue related information through the international enhanced group call service</w:t>
      </w:r>
      <w:r w:rsidRPr="00F842D5">
        <w:t xml:space="preserve"> </w:t>
      </w:r>
      <w:r w:rsidRPr="00037079">
        <w:t>to clarify</w:t>
      </w:r>
      <w:r>
        <w:t xml:space="preserve"> </w:t>
      </w:r>
      <w:r w:rsidRPr="00037079">
        <w:t xml:space="preserve">the requirement for the dissemination of </w:t>
      </w:r>
      <w:proofErr w:type="spellStart"/>
      <w:r w:rsidRPr="00037079">
        <w:t>MSI</w:t>
      </w:r>
      <w:proofErr w:type="spellEnd"/>
      <w:r w:rsidRPr="00037079">
        <w:t xml:space="preserve"> and SAR-related information through all operational recognized mobile satellite </w:t>
      </w:r>
      <w:r>
        <w:t xml:space="preserve">services </w:t>
      </w:r>
      <w:r w:rsidRPr="00037079">
        <w:rPr>
          <w:rFonts w:cs="Arial"/>
          <w:szCs w:val="22"/>
        </w:rPr>
        <w:t xml:space="preserve">(paragraphs 8.1 to 8.3 and </w:t>
      </w:r>
      <w:r w:rsidR="00546378" w:rsidRPr="00037079">
        <w:rPr>
          <w:rFonts w:cs="Arial"/>
          <w:szCs w:val="22"/>
        </w:rPr>
        <w:t xml:space="preserve">Annex </w:t>
      </w:r>
      <w:r w:rsidRPr="00037079">
        <w:rPr>
          <w:rFonts w:cs="Arial"/>
          <w:szCs w:val="22"/>
        </w:rPr>
        <w:t>4); and</w:t>
      </w:r>
    </w:p>
    <w:p w14:paraId="31D9754A" w14:textId="59572D09" w:rsidR="00B861B2" w:rsidRPr="00037079" w:rsidRDefault="00B861B2" w:rsidP="00926148">
      <w:pPr>
        <w:ind w:left="1134" w:hanging="1134"/>
        <w:rPr>
          <w:rFonts w:cs="Arial"/>
          <w:szCs w:val="22"/>
        </w:rPr>
      </w:pPr>
      <w:r w:rsidRPr="00037079">
        <w:rPr>
          <w:rFonts w:cs="Arial"/>
          <w:szCs w:val="22"/>
        </w:rPr>
        <w:t>6</w:t>
      </w:r>
      <w:r w:rsidR="00926148">
        <w:rPr>
          <w:rFonts w:cs="Arial"/>
          <w:szCs w:val="22"/>
        </w:rPr>
        <w:t>)</w:t>
      </w:r>
      <w:r w:rsidRPr="00037079">
        <w:rPr>
          <w:rFonts w:cs="Arial"/>
          <w:szCs w:val="22"/>
        </w:rPr>
        <w:tab/>
      </w:r>
      <w:r w:rsidRPr="00037079">
        <w:rPr>
          <w:szCs w:val="22"/>
        </w:rPr>
        <w:t>endorse the holding of the twenty-second</w:t>
      </w:r>
      <w:r w:rsidRPr="00037079">
        <w:t xml:space="preserve"> </w:t>
      </w:r>
      <w:r w:rsidRPr="00037079">
        <w:rPr>
          <w:szCs w:val="22"/>
        </w:rPr>
        <w:t xml:space="preserve">meeting of the Group </w:t>
      </w:r>
      <w:r>
        <w:t xml:space="preserve">during the week of </w:t>
      </w:r>
      <w:r w:rsidRPr="00037079">
        <w:rPr>
          <w:szCs w:val="22"/>
        </w:rPr>
        <w:t>28 September 2026 at the IMO Headquarters in London (paragraph 9.3);</w:t>
      </w:r>
    </w:p>
    <w:p w14:paraId="7673E799" w14:textId="77777777" w:rsidR="00B861B2" w:rsidRDefault="00B861B2" w:rsidP="00926148">
      <w:pPr>
        <w:rPr>
          <w:rFonts w:cs="Arial"/>
          <w:szCs w:val="22"/>
        </w:rPr>
      </w:pPr>
      <w:r w:rsidRPr="00603987">
        <w:rPr>
          <w:rFonts w:cs="Arial"/>
          <w:szCs w:val="22"/>
        </w:rPr>
        <w:t>and take any necessary action, as appropriate</w:t>
      </w:r>
      <w:r>
        <w:rPr>
          <w:rFonts w:cs="Arial"/>
          <w:szCs w:val="22"/>
        </w:rPr>
        <w:t>.</w:t>
      </w:r>
    </w:p>
    <w:p w14:paraId="35CF4157" w14:textId="77777777" w:rsidR="00B861B2" w:rsidRPr="00C72B17" w:rsidRDefault="00B861B2" w:rsidP="00926148">
      <w:pPr>
        <w:pStyle w:val="Heading2"/>
        <w:spacing w:before="120"/>
      </w:pPr>
      <w:bookmarkStart w:id="11" w:name="_Hlk49870828"/>
      <w:r w:rsidRPr="00C72B17">
        <w:t xml:space="preserve">Actions requested of ITU-R </w:t>
      </w:r>
    </w:p>
    <w:bookmarkEnd w:id="11"/>
    <w:p w14:paraId="0A8462E5" w14:textId="77777777" w:rsidR="00B861B2" w:rsidRPr="006F7150" w:rsidRDefault="00B861B2" w:rsidP="00926148">
      <w:pPr>
        <w:rPr>
          <w:rFonts w:cs="Arial"/>
          <w:szCs w:val="22"/>
        </w:rPr>
      </w:pPr>
      <w:r>
        <w:rPr>
          <w:rFonts w:cs="Arial"/>
          <w:szCs w:val="22"/>
        </w:rPr>
        <w:t>10</w:t>
      </w:r>
      <w:r w:rsidRPr="005519FB">
        <w:rPr>
          <w:rFonts w:cs="Arial"/>
          <w:szCs w:val="22"/>
        </w:rPr>
        <w:t>.</w:t>
      </w:r>
      <w:r>
        <w:rPr>
          <w:rFonts w:cs="Arial"/>
          <w:szCs w:val="22"/>
        </w:rPr>
        <w:t>2</w:t>
      </w:r>
      <w:r w:rsidRPr="005519FB">
        <w:rPr>
          <w:rFonts w:cs="Arial"/>
          <w:szCs w:val="22"/>
        </w:rPr>
        <w:tab/>
      </w:r>
      <w:r w:rsidRPr="00603987">
        <w:rPr>
          <w:rFonts w:cs="Arial"/>
          <w:szCs w:val="22"/>
        </w:rPr>
        <w:t xml:space="preserve">ITU-R WP </w:t>
      </w:r>
      <w:proofErr w:type="spellStart"/>
      <w:r w:rsidRPr="00603987">
        <w:rPr>
          <w:rFonts w:cs="Arial"/>
          <w:szCs w:val="22"/>
        </w:rPr>
        <w:t>4C</w:t>
      </w:r>
      <w:proofErr w:type="spellEnd"/>
      <w:r w:rsidRPr="00603987">
        <w:rPr>
          <w:rFonts w:cs="Arial"/>
          <w:szCs w:val="22"/>
        </w:rPr>
        <w:t xml:space="preserve"> is </w:t>
      </w:r>
      <w:r w:rsidRPr="00F708C4">
        <w:rPr>
          <w:rFonts w:cs="Arial"/>
          <w:szCs w:val="22"/>
        </w:rPr>
        <w:t>invited to</w:t>
      </w:r>
      <w:r>
        <w:rPr>
          <w:rFonts w:cs="Arial"/>
          <w:szCs w:val="22"/>
        </w:rPr>
        <w:t xml:space="preserve"> note the report in general </w:t>
      </w:r>
      <w:r w:rsidRPr="00603987">
        <w:rPr>
          <w:rFonts w:cs="Arial"/>
          <w:szCs w:val="22"/>
        </w:rPr>
        <w:t>and take any necessary action, as appropriate</w:t>
      </w:r>
      <w:r>
        <w:rPr>
          <w:rFonts w:cs="Arial"/>
          <w:szCs w:val="22"/>
        </w:rPr>
        <w:t>.</w:t>
      </w:r>
    </w:p>
    <w:p w14:paraId="129C521B" w14:textId="77777777" w:rsidR="00B861B2" w:rsidRPr="006F7150" w:rsidRDefault="00B861B2" w:rsidP="00926148">
      <w:pPr>
        <w:keepNext/>
        <w:keepLines/>
        <w:rPr>
          <w:rFonts w:cs="Arial"/>
          <w:szCs w:val="22"/>
        </w:rPr>
      </w:pPr>
      <w:r w:rsidRPr="006F7150">
        <w:rPr>
          <w:rFonts w:cs="Arial"/>
          <w:szCs w:val="22"/>
        </w:rPr>
        <w:t xml:space="preserve">10.3 </w:t>
      </w:r>
      <w:r w:rsidRPr="006F7150">
        <w:rPr>
          <w:rFonts w:cs="Arial"/>
          <w:szCs w:val="22"/>
        </w:rPr>
        <w:tab/>
        <w:t xml:space="preserve">ITU-R WP </w:t>
      </w:r>
      <w:proofErr w:type="spellStart"/>
      <w:r w:rsidRPr="006F7150">
        <w:rPr>
          <w:rFonts w:cs="Arial"/>
          <w:szCs w:val="22"/>
        </w:rPr>
        <w:t>5B</w:t>
      </w:r>
      <w:proofErr w:type="spellEnd"/>
      <w:r w:rsidRPr="006F7150">
        <w:rPr>
          <w:rFonts w:cs="Arial"/>
          <w:szCs w:val="22"/>
        </w:rPr>
        <w:t xml:space="preserve"> </w:t>
      </w:r>
      <w:r w:rsidRPr="00F708C4">
        <w:rPr>
          <w:rFonts w:cs="Arial"/>
          <w:szCs w:val="22"/>
        </w:rPr>
        <w:t>is invited to</w:t>
      </w:r>
      <w:r>
        <w:rPr>
          <w:rFonts w:cs="Arial"/>
          <w:szCs w:val="22"/>
        </w:rPr>
        <w:t xml:space="preserve"> note the report in general and, in particular</w:t>
      </w:r>
      <w:r w:rsidRPr="006F7150">
        <w:rPr>
          <w:rFonts w:cs="Arial"/>
          <w:szCs w:val="22"/>
        </w:rPr>
        <w:t>:</w:t>
      </w:r>
    </w:p>
    <w:p w14:paraId="214EB5DD" w14:textId="52D1808D" w:rsidR="00B861B2" w:rsidRDefault="00B861B2" w:rsidP="00926148">
      <w:pPr>
        <w:keepNext/>
        <w:keepLines/>
        <w:ind w:left="1134" w:hanging="1134"/>
        <w:rPr>
          <w:rFonts w:cs="Arial"/>
          <w:szCs w:val="22"/>
        </w:rPr>
      </w:pPr>
      <w:r w:rsidRPr="006F7150">
        <w:rPr>
          <w:rFonts w:cs="Arial"/>
          <w:szCs w:val="22"/>
        </w:rPr>
        <w:t>1</w:t>
      </w:r>
      <w:r w:rsidR="00926148">
        <w:rPr>
          <w:rFonts w:cs="Arial"/>
          <w:szCs w:val="22"/>
        </w:rPr>
        <w:t>)</w:t>
      </w:r>
      <w:r w:rsidRPr="006F7150">
        <w:rPr>
          <w:rFonts w:cs="Arial"/>
          <w:szCs w:val="22"/>
        </w:rPr>
        <w:tab/>
        <w:t xml:space="preserve">note the </w:t>
      </w:r>
      <w:r>
        <w:rPr>
          <w:rFonts w:cs="Arial"/>
          <w:szCs w:val="22"/>
        </w:rPr>
        <w:t>initial</w:t>
      </w:r>
      <w:r w:rsidRPr="006F7150">
        <w:rPr>
          <w:rFonts w:cs="Arial"/>
          <w:szCs w:val="22"/>
        </w:rPr>
        <w:t xml:space="preserve"> discussions</w:t>
      </w:r>
      <w:r w:rsidRPr="006F7150" w:rsidDel="00DE0E89">
        <w:rPr>
          <w:rFonts w:cs="Arial"/>
          <w:szCs w:val="22"/>
        </w:rPr>
        <w:t xml:space="preserve"> </w:t>
      </w:r>
      <w:r w:rsidRPr="006F7150">
        <w:rPr>
          <w:rFonts w:cs="Arial"/>
          <w:szCs w:val="22"/>
        </w:rPr>
        <w:t xml:space="preserve">on the </w:t>
      </w:r>
      <w:r>
        <w:rPr>
          <w:rFonts w:cs="Arial"/>
          <w:szCs w:val="22"/>
        </w:rPr>
        <w:t>development of a t</w:t>
      </w:r>
      <w:r w:rsidRPr="007929F9">
        <w:rPr>
          <w:rFonts w:cs="Arial"/>
          <w:szCs w:val="22"/>
        </w:rPr>
        <w:t>ransition scheme for the introduction of digital technology for VHF voice communications (</w:t>
      </w:r>
      <w:r w:rsidRPr="006F7150">
        <w:rPr>
          <w:rFonts w:cs="Arial"/>
          <w:szCs w:val="22"/>
        </w:rPr>
        <w:t xml:space="preserve">paragraphs </w:t>
      </w:r>
      <w:r>
        <w:rPr>
          <w:rFonts w:cs="Arial"/>
          <w:szCs w:val="22"/>
        </w:rPr>
        <w:t>4</w:t>
      </w:r>
      <w:r w:rsidRPr="006F7150">
        <w:rPr>
          <w:rFonts w:cs="Arial"/>
          <w:szCs w:val="22"/>
        </w:rPr>
        <w:t>.1 to</w:t>
      </w:r>
      <w:r w:rsidR="00546378">
        <w:rPr>
          <w:rFonts w:cs="Arial"/>
          <w:szCs w:val="22"/>
        </w:rPr>
        <w:t> </w:t>
      </w:r>
      <w:r>
        <w:rPr>
          <w:rFonts w:cs="Arial"/>
          <w:szCs w:val="22"/>
        </w:rPr>
        <w:t xml:space="preserve">4.6, and </w:t>
      </w:r>
      <w:r w:rsidR="00546378">
        <w:rPr>
          <w:rFonts w:cs="Arial"/>
          <w:szCs w:val="22"/>
        </w:rPr>
        <w:t xml:space="preserve">Annex </w:t>
      </w:r>
      <w:r>
        <w:rPr>
          <w:rFonts w:cs="Arial"/>
          <w:szCs w:val="22"/>
        </w:rPr>
        <w:t>1</w:t>
      </w:r>
      <w:r w:rsidRPr="007929F9">
        <w:rPr>
          <w:rFonts w:cs="Arial"/>
          <w:szCs w:val="22"/>
        </w:rPr>
        <w:t>)</w:t>
      </w:r>
      <w:r>
        <w:rPr>
          <w:rFonts w:cs="Arial"/>
          <w:szCs w:val="22"/>
        </w:rPr>
        <w:t>;</w:t>
      </w:r>
    </w:p>
    <w:p w14:paraId="18ABED33" w14:textId="008E7616" w:rsidR="00B861B2" w:rsidRPr="006F7150" w:rsidRDefault="00B861B2" w:rsidP="00926148">
      <w:pPr>
        <w:keepNext/>
        <w:keepLines/>
        <w:ind w:left="1134" w:hanging="1134"/>
        <w:rPr>
          <w:rFonts w:cs="Arial"/>
          <w:szCs w:val="22"/>
        </w:rPr>
      </w:pPr>
      <w:r>
        <w:rPr>
          <w:rFonts w:cs="Arial"/>
          <w:szCs w:val="22"/>
        </w:rPr>
        <w:t>2</w:t>
      </w:r>
      <w:r w:rsidR="00926148">
        <w:rPr>
          <w:rFonts w:cs="Arial"/>
          <w:szCs w:val="22"/>
        </w:rPr>
        <w:t>)</w:t>
      </w:r>
      <w:r>
        <w:rPr>
          <w:rFonts w:cs="Arial"/>
          <w:szCs w:val="22"/>
        </w:rPr>
        <w:tab/>
      </w:r>
      <w:r w:rsidRPr="006F7150">
        <w:rPr>
          <w:rFonts w:cs="Arial"/>
          <w:szCs w:val="22"/>
        </w:rPr>
        <w:t>note the discussions on the development of the IMO position on WRC</w:t>
      </w:r>
      <w:r w:rsidRPr="006F7150">
        <w:rPr>
          <w:rFonts w:cs="Arial"/>
          <w:szCs w:val="22"/>
        </w:rPr>
        <w:noBreakHyphen/>
        <w:t>2</w:t>
      </w:r>
      <w:r>
        <w:rPr>
          <w:rFonts w:cs="Arial"/>
          <w:szCs w:val="22"/>
        </w:rPr>
        <w:t>7</w:t>
      </w:r>
      <w:r w:rsidRPr="006F7150">
        <w:rPr>
          <w:rFonts w:cs="Arial"/>
          <w:szCs w:val="22"/>
        </w:rPr>
        <w:t xml:space="preserve"> </w:t>
      </w:r>
      <w:r w:rsidR="00546378" w:rsidRPr="006F7150">
        <w:rPr>
          <w:rFonts w:cs="Arial"/>
          <w:szCs w:val="22"/>
        </w:rPr>
        <w:t xml:space="preserve">agenda </w:t>
      </w:r>
      <w:r w:rsidRPr="006F7150">
        <w:rPr>
          <w:rFonts w:cs="Arial"/>
          <w:szCs w:val="22"/>
        </w:rPr>
        <w:t>item</w:t>
      </w:r>
      <w:r w:rsidR="00546378">
        <w:rPr>
          <w:rFonts w:cs="Arial"/>
          <w:szCs w:val="22"/>
        </w:rPr>
        <w:t> </w:t>
      </w:r>
      <w:r>
        <w:rPr>
          <w:rFonts w:cs="Arial"/>
          <w:szCs w:val="22"/>
        </w:rPr>
        <w:t>10</w:t>
      </w:r>
      <w:r w:rsidRPr="00603987">
        <w:rPr>
          <w:rFonts w:cs="Arial"/>
          <w:szCs w:val="22"/>
        </w:rPr>
        <w:t xml:space="preserve"> </w:t>
      </w:r>
      <w:r w:rsidRPr="006F7150">
        <w:rPr>
          <w:rFonts w:cs="Arial"/>
          <w:szCs w:val="22"/>
        </w:rPr>
        <w:t>(paragraph</w:t>
      </w:r>
      <w:r w:rsidRPr="00603987">
        <w:rPr>
          <w:rFonts w:cs="Arial"/>
          <w:szCs w:val="22"/>
        </w:rPr>
        <w:t>s</w:t>
      </w:r>
      <w:r w:rsidRPr="006F7150">
        <w:rPr>
          <w:rFonts w:cs="Arial"/>
          <w:szCs w:val="22"/>
        </w:rPr>
        <w:t xml:space="preserve"> </w:t>
      </w:r>
      <w:r>
        <w:rPr>
          <w:rFonts w:cs="Arial"/>
          <w:szCs w:val="22"/>
        </w:rPr>
        <w:t>5.1</w:t>
      </w:r>
      <w:r w:rsidRPr="00603987">
        <w:rPr>
          <w:rFonts w:cs="Arial"/>
          <w:szCs w:val="22"/>
        </w:rPr>
        <w:t xml:space="preserve"> </w:t>
      </w:r>
      <w:r>
        <w:rPr>
          <w:rFonts w:cs="Arial"/>
          <w:szCs w:val="22"/>
        </w:rPr>
        <w:t>to 5.4,</w:t>
      </w:r>
      <w:r w:rsidRPr="006F7150">
        <w:rPr>
          <w:rFonts w:cs="Arial"/>
          <w:szCs w:val="22"/>
        </w:rPr>
        <w:t xml:space="preserve"> and </w:t>
      </w:r>
      <w:r w:rsidR="00546378" w:rsidRPr="006F7150">
        <w:rPr>
          <w:rFonts w:cs="Arial"/>
          <w:szCs w:val="22"/>
        </w:rPr>
        <w:t>Annex</w:t>
      </w:r>
      <w:r w:rsidR="00546378" w:rsidRPr="00603987">
        <w:rPr>
          <w:rFonts w:cs="Arial"/>
          <w:szCs w:val="22"/>
        </w:rPr>
        <w:t xml:space="preserve"> </w:t>
      </w:r>
      <w:r w:rsidRPr="00603987">
        <w:rPr>
          <w:rFonts w:cs="Arial"/>
          <w:szCs w:val="22"/>
        </w:rPr>
        <w:t>2</w:t>
      </w:r>
      <w:r w:rsidRPr="006F7150">
        <w:rPr>
          <w:rFonts w:cs="Arial"/>
          <w:szCs w:val="22"/>
        </w:rPr>
        <w:t>)</w:t>
      </w:r>
      <w:r>
        <w:rPr>
          <w:rFonts w:cs="Arial"/>
          <w:szCs w:val="22"/>
        </w:rPr>
        <w:t>;</w:t>
      </w:r>
    </w:p>
    <w:p w14:paraId="185FAF0D" w14:textId="74C72D06" w:rsidR="00B861B2" w:rsidRDefault="00B861B2" w:rsidP="00926148">
      <w:pPr>
        <w:keepNext/>
        <w:keepLines/>
        <w:ind w:left="1134" w:hanging="1134"/>
        <w:rPr>
          <w:rFonts w:cs="Arial"/>
          <w:szCs w:val="22"/>
        </w:rPr>
      </w:pPr>
      <w:r>
        <w:rPr>
          <w:rFonts w:cs="Arial"/>
          <w:szCs w:val="22"/>
        </w:rPr>
        <w:t>3</w:t>
      </w:r>
      <w:r w:rsidR="00926148">
        <w:rPr>
          <w:rFonts w:cs="Arial"/>
          <w:szCs w:val="22"/>
        </w:rPr>
        <w:t>)</w:t>
      </w:r>
      <w:r>
        <w:rPr>
          <w:rFonts w:cs="Arial"/>
          <w:szCs w:val="22"/>
        </w:rPr>
        <w:tab/>
      </w:r>
      <w:r w:rsidRPr="006F7150">
        <w:rPr>
          <w:rFonts w:cs="Arial"/>
          <w:szCs w:val="22"/>
        </w:rPr>
        <w:t xml:space="preserve">note the discussions on the </w:t>
      </w:r>
      <w:proofErr w:type="spellStart"/>
      <w:r w:rsidRPr="00AF308E">
        <w:t>NAVDAT</w:t>
      </w:r>
      <w:proofErr w:type="spellEnd"/>
      <w:r w:rsidRPr="00AF308E">
        <w:t xml:space="preserve"> implementation</w:t>
      </w:r>
      <w:r>
        <w:t xml:space="preserve"> status at IMO</w:t>
      </w:r>
      <w:r w:rsidRPr="00AF308E">
        <w:t xml:space="preserve"> </w:t>
      </w:r>
      <w:r w:rsidRPr="00161AB8">
        <w:rPr>
          <w:rFonts w:cs="Arial"/>
          <w:szCs w:val="22"/>
        </w:rPr>
        <w:t>(</w:t>
      </w:r>
      <w:r w:rsidRPr="006F7150">
        <w:rPr>
          <w:rFonts w:cs="Arial"/>
          <w:szCs w:val="22"/>
        </w:rPr>
        <w:t xml:space="preserve">paragraphs </w:t>
      </w:r>
      <w:r>
        <w:rPr>
          <w:rFonts w:cs="Arial"/>
          <w:szCs w:val="22"/>
        </w:rPr>
        <w:t>7</w:t>
      </w:r>
      <w:r w:rsidRPr="006F7150">
        <w:rPr>
          <w:rFonts w:cs="Arial"/>
          <w:szCs w:val="22"/>
        </w:rPr>
        <w:t>.1 to</w:t>
      </w:r>
      <w:r w:rsidR="00546378">
        <w:rPr>
          <w:rFonts w:cs="Arial"/>
          <w:szCs w:val="22"/>
        </w:rPr>
        <w:t> </w:t>
      </w:r>
      <w:r>
        <w:rPr>
          <w:rFonts w:cs="Arial"/>
          <w:szCs w:val="22"/>
        </w:rPr>
        <w:t>7.7</w:t>
      </w:r>
      <w:r w:rsidRPr="007929F9">
        <w:rPr>
          <w:rFonts w:cs="Arial"/>
          <w:szCs w:val="22"/>
        </w:rPr>
        <w:t>)</w:t>
      </w:r>
      <w:r>
        <w:rPr>
          <w:rFonts w:cs="Arial"/>
          <w:szCs w:val="22"/>
        </w:rPr>
        <w:t>;</w:t>
      </w:r>
    </w:p>
    <w:p w14:paraId="788B7B16" w14:textId="781425B8" w:rsidR="00B861B2" w:rsidRPr="006F7150" w:rsidRDefault="00B861B2" w:rsidP="00926148">
      <w:pPr>
        <w:ind w:left="1134" w:hanging="1134"/>
        <w:rPr>
          <w:rFonts w:cs="Arial"/>
          <w:szCs w:val="22"/>
        </w:rPr>
      </w:pPr>
      <w:r>
        <w:rPr>
          <w:rFonts w:cs="Arial"/>
          <w:szCs w:val="22"/>
        </w:rPr>
        <w:t>4</w:t>
      </w:r>
      <w:r w:rsidR="00926148">
        <w:rPr>
          <w:rFonts w:cs="Arial"/>
          <w:szCs w:val="22"/>
        </w:rPr>
        <w:t>)</w:t>
      </w:r>
      <w:r w:rsidRPr="006F7150">
        <w:rPr>
          <w:rFonts w:cs="Arial"/>
          <w:szCs w:val="22"/>
        </w:rPr>
        <w:tab/>
        <w:t xml:space="preserve">note that the next meeting of the Joint IMO/ITU Experts Group was preliminarily scheduled to take place </w:t>
      </w:r>
      <w:r>
        <w:rPr>
          <w:rFonts w:cs="Arial"/>
          <w:szCs w:val="22"/>
        </w:rPr>
        <w:t>during the week of 28 September</w:t>
      </w:r>
      <w:r w:rsidRPr="006F7150">
        <w:rPr>
          <w:rFonts w:cs="Arial"/>
          <w:szCs w:val="22"/>
        </w:rPr>
        <w:t xml:space="preserve"> 202</w:t>
      </w:r>
      <w:r>
        <w:rPr>
          <w:rFonts w:cs="Arial"/>
          <w:szCs w:val="22"/>
        </w:rPr>
        <w:t>6</w:t>
      </w:r>
      <w:r w:rsidRPr="006F7150">
        <w:rPr>
          <w:rFonts w:cs="Arial"/>
          <w:szCs w:val="22"/>
        </w:rPr>
        <w:t xml:space="preserve"> at the IMO Headquarters in London (paragraph</w:t>
      </w:r>
      <w:r>
        <w:rPr>
          <w:rFonts w:cs="Arial"/>
          <w:szCs w:val="22"/>
        </w:rPr>
        <w:t xml:space="preserve"> 9.3</w:t>
      </w:r>
      <w:r w:rsidRPr="006F7150">
        <w:rPr>
          <w:rFonts w:cs="Arial"/>
          <w:szCs w:val="22"/>
        </w:rPr>
        <w:t>)</w:t>
      </w:r>
      <w:r>
        <w:rPr>
          <w:rFonts w:cs="Arial"/>
          <w:szCs w:val="22"/>
        </w:rPr>
        <w:t>;</w:t>
      </w:r>
      <w:r w:rsidRPr="006F7150">
        <w:rPr>
          <w:rFonts w:cs="Arial"/>
          <w:szCs w:val="22"/>
        </w:rPr>
        <w:t xml:space="preserve"> </w:t>
      </w:r>
    </w:p>
    <w:p w14:paraId="3FC2BD1A" w14:textId="77777777" w:rsidR="00B861B2" w:rsidRDefault="00B861B2" w:rsidP="00926148">
      <w:pPr>
        <w:rPr>
          <w:rFonts w:cs="Arial"/>
          <w:szCs w:val="22"/>
        </w:rPr>
      </w:pPr>
      <w:r w:rsidRPr="000B77AC">
        <w:rPr>
          <w:rFonts w:cs="Arial"/>
          <w:szCs w:val="22"/>
        </w:rPr>
        <w:t>and take any necessary action, as appropriate</w:t>
      </w:r>
      <w:r>
        <w:rPr>
          <w:rFonts w:cs="Arial"/>
          <w:szCs w:val="22"/>
        </w:rPr>
        <w:t>.</w:t>
      </w:r>
    </w:p>
    <w:p w14:paraId="5C2ABA5A" w14:textId="7A660F91" w:rsidR="00B861B2" w:rsidRDefault="00B861B2" w:rsidP="00546378">
      <w:pPr>
        <w:pStyle w:val="AnnexNo"/>
        <w:rPr>
          <w:b/>
        </w:rPr>
      </w:pPr>
      <w:r w:rsidRPr="00926148">
        <w:lastRenderedPageBreak/>
        <w:t>ANNEX 1</w:t>
      </w:r>
    </w:p>
    <w:p w14:paraId="35E0DCCC" w14:textId="732A892E" w:rsidR="00B861B2" w:rsidRDefault="00546378" w:rsidP="00546378">
      <w:pPr>
        <w:pStyle w:val="Annextitle"/>
      </w:pPr>
      <w:r>
        <w:t xml:space="preserve">Preliminary </w:t>
      </w:r>
      <w:r w:rsidRPr="00D901BF">
        <w:t>draft</w:t>
      </w:r>
      <w:r>
        <w:t xml:space="preserve"> </w:t>
      </w:r>
      <w:r w:rsidR="00B861B2">
        <w:t xml:space="preserve">MSC </w:t>
      </w:r>
      <w:r>
        <w:t xml:space="preserve">circular </w:t>
      </w:r>
      <w:r w:rsidRPr="00B41BFE">
        <w:t xml:space="preserve">transition scheme for the introduction </w:t>
      </w:r>
      <w:r>
        <w:br/>
      </w:r>
      <w:r w:rsidRPr="00B41BFE">
        <w:t xml:space="preserve">of digital technology for </w:t>
      </w:r>
      <w:r w:rsidR="00B861B2" w:rsidRPr="00B41BFE">
        <w:t xml:space="preserve">VHF </w:t>
      </w:r>
      <w:r w:rsidRPr="00B41BFE">
        <w:t>voice communications</w:t>
      </w:r>
    </w:p>
    <w:p w14:paraId="6CDBF28D" w14:textId="241A9745" w:rsidR="00B861B2" w:rsidRPr="00AE3B40" w:rsidRDefault="00B861B2" w:rsidP="00546378">
      <w:pPr>
        <w:pStyle w:val="Heading1"/>
      </w:pPr>
      <w:r>
        <w:t>[</w:t>
      </w:r>
      <w:r w:rsidR="003A7786" w:rsidRPr="00AE3B40">
        <w:t>Introduction</w:t>
      </w:r>
    </w:p>
    <w:p w14:paraId="703CE0E9" w14:textId="77777777" w:rsidR="00B861B2" w:rsidRDefault="00B861B2" w:rsidP="00B861B2">
      <w:r>
        <w:t>1</w:t>
      </w:r>
      <w:r>
        <w:tab/>
        <w:t xml:space="preserve">In accordance with the provisions of regulation IV/5 of </w:t>
      </w:r>
      <w:r w:rsidRPr="00B82B4C">
        <w:t>the International Convention for the Safety of Life at Sea</w:t>
      </w:r>
      <w:r>
        <w:t xml:space="preserve"> </w:t>
      </w:r>
      <w:r w:rsidRPr="00B82B4C">
        <w:t>(SOLAS), 1974</w:t>
      </w:r>
      <w:r>
        <w:t xml:space="preserve">, each Contracting Government should undertake to </w:t>
      </w:r>
      <w:r w:rsidRPr="00183B26">
        <w:t>make available, as it deems practical and necessary, either</w:t>
      </w:r>
      <w:r>
        <w:t xml:space="preserve"> </w:t>
      </w:r>
      <w:r w:rsidRPr="00183B26">
        <w:t>individually or in cooperation with other Contracting Governments, appropriate shore-based facilities for</w:t>
      </w:r>
      <w:r>
        <w:t xml:space="preserve"> </w:t>
      </w:r>
      <w:r w:rsidRPr="00183B26">
        <w:t xml:space="preserve">the </w:t>
      </w:r>
      <w:r>
        <w:t xml:space="preserve">maritime </w:t>
      </w:r>
      <w:r w:rsidRPr="00183B26">
        <w:t xml:space="preserve">mobile service </w:t>
      </w:r>
      <w:r w:rsidRPr="00766E98">
        <w:t xml:space="preserve">in the bands between 156 MHz and 174 </w:t>
      </w:r>
      <w:proofErr w:type="spellStart"/>
      <w:r w:rsidRPr="00766E98">
        <w:t>MHz</w:t>
      </w:r>
      <w:r>
        <w:t>.</w:t>
      </w:r>
      <w:proofErr w:type="spellEnd"/>
    </w:p>
    <w:p w14:paraId="47862F23" w14:textId="77777777" w:rsidR="00B861B2" w:rsidRDefault="00B861B2" w:rsidP="00B861B2">
      <w:r>
        <w:t>2</w:t>
      </w:r>
      <w:r>
        <w:tab/>
        <w:t>Furthermore, regulation IV/7.1 of the SOLAS Convention requires every ship to which the Convention applies to be provided with:</w:t>
      </w:r>
    </w:p>
    <w:p w14:paraId="6919665A" w14:textId="60548BCC" w:rsidR="00B861B2" w:rsidRDefault="00B861B2" w:rsidP="00B861B2">
      <w:pPr>
        <w:ind w:left="1701" w:hanging="850"/>
      </w:pPr>
      <w:r>
        <w:t>1</w:t>
      </w:r>
      <w:r w:rsidR="00A80C02">
        <w:t>)</w:t>
      </w:r>
      <w:r>
        <w:tab/>
      </w:r>
      <w:r w:rsidR="0066438A">
        <w:tab/>
      </w:r>
      <w:r>
        <w:t xml:space="preserve">a VHF radio installation </w:t>
      </w:r>
      <w:r w:rsidRPr="00484D71">
        <w:t>capable of transmitting and receiving, for distress, urgency and safety</w:t>
      </w:r>
      <w:r>
        <w:t xml:space="preserve"> </w:t>
      </w:r>
      <w:r w:rsidRPr="00484D71">
        <w:t>communications purposes</w:t>
      </w:r>
      <w:r>
        <w:t xml:space="preserve">, DSC communications on </w:t>
      </w:r>
      <w:r w:rsidRPr="00866BA8">
        <w:t>the frequency 156.525 MHz (channel 70)</w:t>
      </w:r>
      <w:r>
        <w:t xml:space="preserve"> and </w:t>
      </w:r>
      <w:r w:rsidRPr="00066980">
        <w:t xml:space="preserve">radiotelephony </w:t>
      </w:r>
      <w:r>
        <w:t xml:space="preserve">communications </w:t>
      </w:r>
      <w:r w:rsidRPr="00066980">
        <w:t>on the frequencies 156.300 MHz (channel 6), 156.650 MHz (channel 13) and</w:t>
      </w:r>
      <w:r>
        <w:t xml:space="preserve"> </w:t>
      </w:r>
      <w:r w:rsidRPr="00066980">
        <w:t>156.800</w:t>
      </w:r>
      <w:r w:rsidR="00683385">
        <w:t> </w:t>
      </w:r>
      <w:r w:rsidRPr="00066980">
        <w:t>MHz (channel 16);</w:t>
      </w:r>
      <w:r>
        <w:t xml:space="preserve"> and</w:t>
      </w:r>
    </w:p>
    <w:p w14:paraId="3FB7F646" w14:textId="32850827" w:rsidR="00B861B2" w:rsidRDefault="00B861B2" w:rsidP="00B861B2">
      <w:pPr>
        <w:ind w:left="1701" w:hanging="850"/>
      </w:pPr>
      <w:r>
        <w:t>2</w:t>
      </w:r>
      <w:r w:rsidR="00A80C02">
        <w:t>)</w:t>
      </w:r>
      <w:r>
        <w:tab/>
      </w:r>
      <w:r w:rsidR="0066438A">
        <w:tab/>
      </w:r>
      <w:r>
        <w:t>a radio installation capable of transmitting and receiving general radiocommunications operating on working frequencies in the band between 156</w:t>
      </w:r>
      <w:r w:rsidR="00683385">
        <w:t> </w:t>
      </w:r>
      <w:r>
        <w:t xml:space="preserve">MHz and 174 </w:t>
      </w:r>
      <w:proofErr w:type="spellStart"/>
      <w:r>
        <w:t>MHz.</w:t>
      </w:r>
      <w:proofErr w:type="spellEnd"/>
    </w:p>
    <w:p w14:paraId="4DDA0F19" w14:textId="77777777" w:rsidR="00B861B2" w:rsidRDefault="00B861B2" w:rsidP="00B861B2">
      <w:r>
        <w:t>3</w:t>
      </w:r>
      <w:r>
        <w:tab/>
        <w:t>The increasing reduction in the availability of voice channels in the VHF maritime mobile frequency band has led to congestion problems in recent years, particularly in densely populated maritime areas.</w:t>
      </w:r>
    </w:p>
    <w:p w14:paraId="344137B8" w14:textId="34967F2F" w:rsidR="00B861B2" w:rsidRDefault="00B861B2" w:rsidP="00B861B2">
      <w:r>
        <w:t>4</w:t>
      </w:r>
      <w:r>
        <w:tab/>
        <w:t xml:space="preserve">The ITU World Radiocommunication Conference 2023 (WRC-23) included in the preliminary agenda for WRC-31 (Resolution </w:t>
      </w:r>
      <w:r w:rsidRPr="00EF3865">
        <w:rPr>
          <w:b/>
          <w:bCs/>
        </w:rPr>
        <w:t>814 (WRC-23)</w:t>
      </w:r>
      <w:r>
        <w:t xml:space="preserve">) an agenda item "to consider improving the utilization of VHF maritime radiocommunication, in accordance with Resolution </w:t>
      </w:r>
      <w:r w:rsidRPr="00EF3865">
        <w:rPr>
          <w:b/>
          <w:bCs/>
        </w:rPr>
        <w:t>363</w:t>
      </w:r>
      <w:r>
        <w:t xml:space="preserve"> (</w:t>
      </w:r>
      <w:proofErr w:type="spellStart"/>
      <w:r w:rsidRPr="00EF3865">
        <w:rPr>
          <w:b/>
          <w:bCs/>
        </w:rPr>
        <w:t>Rev.WRC</w:t>
      </w:r>
      <w:proofErr w:type="spellEnd"/>
      <w:r w:rsidRPr="00EF3865">
        <w:rPr>
          <w:b/>
          <w:bCs/>
        </w:rPr>
        <w:t>-23)</w:t>
      </w:r>
      <w:r>
        <w:t>", with a focus on digital technologies and spectrum-efficient systems. A final decision on the inclusion of this matter on the agenda of WRC-31 would be taken at WRC-27.</w:t>
      </w:r>
    </w:p>
    <w:p w14:paraId="2D15489D" w14:textId="77777777" w:rsidR="00B861B2" w:rsidRDefault="00B861B2" w:rsidP="00B861B2">
      <w:r>
        <w:t>5</w:t>
      </w:r>
      <w:r>
        <w:tab/>
        <w:t xml:space="preserve">This document contains general principles concerning the </w:t>
      </w:r>
      <w:r w:rsidRPr="00AE3B40">
        <w:t>introduction of digital technology for voice communications</w:t>
      </w:r>
      <w:r w:rsidRPr="00A949FD">
        <w:t xml:space="preserve"> </w:t>
      </w:r>
      <w:r>
        <w:t>in the VHF maritime mobile band and sets out, in the annex,</w:t>
      </w:r>
      <w:r w:rsidRPr="00AE3B40">
        <w:t xml:space="preserve"> a transition scheme</w:t>
      </w:r>
      <w:r>
        <w:t xml:space="preserve"> </w:t>
      </w:r>
      <w:r w:rsidRPr="00AE3B40">
        <w:t xml:space="preserve">to </w:t>
      </w:r>
      <w:r>
        <w:t>ensure</w:t>
      </w:r>
      <w:r w:rsidRPr="00AE3B40">
        <w:t xml:space="preserve"> the</w:t>
      </w:r>
      <w:r>
        <w:t xml:space="preserve"> coordinated and gradual </w:t>
      </w:r>
      <w:r w:rsidRPr="00AE3B40">
        <w:t xml:space="preserve">introduction of digital </w:t>
      </w:r>
      <w:r>
        <w:t xml:space="preserve">VHF </w:t>
      </w:r>
      <w:r w:rsidRPr="00AE3B40">
        <w:t>voice communications technology</w:t>
      </w:r>
      <w:r>
        <w:t xml:space="preserve"> at sea</w:t>
      </w:r>
      <w:r w:rsidRPr="00AE3B40">
        <w:t>.</w:t>
      </w:r>
    </w:p>
    <w:p w14:paraId="2D277D3A" w14:textId="2B71DE84" w:rsidR="00B861B2" w:rsidRPr="004F0FDF" w:rsidRDefault="00546378" w:rsidP="00546378">
      <w:pPr>
        <w:pStyle w:val="Heading1"/>
      </w:pPr>
      <w:r w:rsidRPr="004F0FDF">
        <w:t>General principles</w:t>
      </w:r>
    </w:p>
    <w:p w14:paraId="00E0594E" w14:textId="77777777" w:rsidR="00B861B2" w:rsidRPr="00275C2C" w:rsidRDefault="00B861B2" w:rsidP="00546378">
      <w:pPr>
        <w:pStyle w:val="Headingb"/>
      </w:pPr>
      <w:r w:rsidRPr="00275C2C">
        <w:t>Matters need to be taken into account when developing a transition scheme</w:t>
      </w:r>
    </w:p>
    <w:p w14:paraId="4C04C4AE" w14:textId="77777777" w:rsidR="00B861B2" w:rsidRDefault="00B861B2" w:rsidP="00B861B2">
      <w:pPr>
        <w:rPr>
          <w:rFonts w:cs="Arial"/>
          <w:bCs/>
          <w:szCs w:val="22"/>
        </w:rPr>
      </w:pPr>
      <w:r>
        <w:rPr>
          <w:rFonts w:cs="Arial"/>
          <w:bCs/>
          <w:szCs w:val="22"/>
        </w:rPr>
        <w:t>6</w:t>
      </w:r>
      <w:r>
        <w:rPr>
          <w:rFonts w:cs="Arial"/>
          <w:bCs/>
          <w:szCs w:val="22"/>
        </w:rPr>
        <w:tab/>
        <w:t xml:space="preserve">Existing analogue </w:t>
      </w:r>
      <w:r w:rsidRPr="00566DB0">
        <w:rPr>
          <w:rFonts w:cs="Arial"/>
          <w:bCs/>
          <w:szCs w:val="22"/>
        </w:rPr>
        <w:t>VHF channels 06, 13, 16, 70,</w:t>
      </w:r>
      <w:r>
        <w:rPr>
          <w:rFonts w:cs="Arial"/>
          <w:bCs/>
          <w:szCs w:val="22"/>
        </w:rPr>
        <w:t xml:space="preserve"> 75, 76,</w:t>
      </w:r>
      <w:r w:rsidRPr="00566DB0">
        <w:rPr>
          <w:rFonts w:cs="Arial"/>
          <w:bCs/>
          <w:szCs w:val="22"/>
        </w:rPr>
        <w:t xml:space="preserve"> AIS 1 (AIS-SART) and AIS 2 (AIS-SART)</w:t>
      </w:r>
      <w:r>
        <w:rPr>
          <w:rFonts w:cs="Arial"/>
          <w:bCs/>
          <w:szCs w:val="22"/>
        </w:rPr>
        <w:t xml:space="preserve"> should be retained even after transition to digital </w:t>
      </w:r>
      <w:r>
        <w:t>technology for VHF voice communications</w:t>
      </w:r>
      <w:r>
        <w:rPr>
          <w:rFonts w:cs="Arial"/>
          <w:bCs/>
          <w:szCs w:val="22"/>
        </w:rPr>
        <w:t>, given their significance and well-established use for safety at sea.</w:t>
      </w:r>
    </w:p>
    <w:p w14:paraId="32E93DD5" w14:textId="77777777" w:rsidR="00B861B2" w:rsidRDefault="00B861B2" w:rsidP="00B861B2">
      <w:pPr>
        <w:rPr>
          <w:rFonts w:cs="Arial"/>
          <w:bCs/>
          <w:szCs w:val="22"/>
        </w:rPr>
      </w:pPr>
      <w:r>
        <w:rPr>
          <w:rFonts w:cs="Arial"/>
          <w:bCs/>
          <w:szCs w:val="22"/>
        </w:rPr>
        <w:t>7</w:t>
      </w:r>
      <w:r>
        <w:rPr>
          <w:rFonts w:cs="Arial"/>
          <w:bCs/>
          <w:szCs w:val="22"/>
        </w:rPr>
        <w:tab/>
        <w:t xml:space="preserve">Effective collaboration among all relevant international organizations is essential to ensure the development of a successful </w:t>
      </w:r>
      <w:r w:rsidRPr="00A12369">
        <w:rPr>
          <w:rFonts w:cs="Arial"/>
          <w:szCs w:val="22"/>
        </w:rPr>
        <w:t xml:space="preserve">transition </w:t>
      </w:r>
      <w:r>
        <w:rPr>
          <w:rFonts w:cs="Arial"/>
          <w:szCs w:val="22"/>
        </w:rPr>
        <w:t xml:space="preserve">scheme </w:t>
      </w:r>
      <w:r w:rsidRPr="00A12369">
        <w:rPr>
          <w:rFonts w:cs="Arial"/>
          <w:szCs w:val="22"/>
        </w:rPr>
        <w:t xml:space="preserve">from analogue to digital </w:t>
      </w:r>
      <w:r>
        <w:rPr>
          <w:rFonts w:cs="Arial"/>
          <w:szCs w:val="22"/>
        </w:rPr>
        <w:t xml:space="preserve">VHF </w:t>
      </w:r>
      <w:r w:rsidRPr="00A12369">
        <w:rPr>
          <w:rFonts w:cs="Arial"/>
          <w:szCs w:val="22"/>
        </w:rPr>
        <w:t>voice communications</w:t>
      </w:r>
      <w:r>
        <w:rPr>
          <w:rFonts w:cs="Arial"/>
          <w:bCs/>
          <w:szCs w:val="22"/>
        </w:rPr>
        <w:t>, taking into account relevant documents under the purview of each organization outlining the technical and operational standards and requirements for the use of VHF</w:t>
      </w:r>
      <w:r>
        <w:rPr>
          <w:rFonts w:cs="Arial"/>
          <w:szCs w:val="22"/>
        </w:rPr>
        <w:t>.</w:t>
      </w:r>
    </w:p>
    <w:p w14:paraId="4A96107C" w14:textId="77777777" w:rsidR="00B861B2" w:rsidRPr="00F04086" w:rsidRDefault="00B861B2" w:rsidP="00546378">
      <w:pPr>
        <w:pStyle w:val="Headingb"/>
      </w:pPr>
      <w:r w:rsidRPr="00F04086">
        <w:lastRenderedPageBreak/>
        <w:t>Transition scenario</w:t>
      </w:r>
    </w:p>
    <w:p w14:paraId="6B2E4983" w14:textId="31D0028C" w:rsidR="00B861B2" w:rsidRDefault="00B861B2" w:rsidP="00B861B2">
      <w:r>
        <w:t>8</w:t>
      </w:r>
      <w:r>
        <w:tab/>
      </w:r>
      <w:r w:rsidRPr="00F73DE6">
        <w:t>A channel block could be made available for digital voice. In this case, digital voice would have to share the spectrum with any incumbent analogue services, but over time</w:t>
      </w:r>
      <w:r>
        <w:t>,</w:t>
      </w:r>
      <w:r w:rsidRPr="00F73DE6">
        <w:t xml:space="preserve"> as the digital service </w:t>
      </w:r>
      <w:r>
        <w:t>becomes</w:t>
      </w:r>
      <w:r w:rsidRPr="00F73DE6">
        <w:t xml:space="preserve"> more widely used, </w:t>
      </w:r>
      <w:r>
        <w:t>it</w:t>
      </w:r>
      <w:r w:rsidRPr="00F73DE6">
        <w:t xml:space="preserve"> could be elevated to primary usage and ultimately sole usage. This option ("re-farm a specific block”) is described in detail in Report ITU-R </w:t>
      </w:r>
      <w:proofErr w:type="spellStart"/>
      <w:r w:rsidRPr="00F73DE6">
        <w:t>M.2530</w:t>
      </w:r>
      <w:proofErr w:type="spellEnd"/>
      <w:r w:rsidRPr="00F73DE6">
        <w:t>-0.</w:t>
      </w:r>
      <w:r>
        <w:t xml:space="preserve"> </w:t>
      </w:r>
      <w:r w:rsidRPr="00E05947">
        <w:t xml:space="preserve">To allow individual Administrations to re-farm any specific block or individual channels in the RR Appendix </w:t>
      </w:r>
      <w:r w:rsidRPr="002F00CA">
        <w:rPr>
          <w:b/>
          <w:bCs/>
        </w:rPr>
        <w:t>18</w:t>
      </w:r>
      <w:r w:rsidR="002F00CA" w:rsidRPr="002F00CA">
        <w:rPr>
          <w:b/>
          <w:bCs/>
        </w:rPr>
        <w:t xml:space="preserve"> (</w:t>
      </w:r>
      <w:proofErr w:type="spellStart"/>
      <w:r w:rsidR="002F00CA" w:rsidRPr="002F00CA">
        <w:rPr>
          <w:b/>
          <w:bCs/>
        </w:rPr>
        <w:t>Rev.WRC</w:t>
      </w:r>
      <w:proofErr w:type="spellEnd"/>
      <w:r w:rsidR="002F00CA" w:rsidRPr="002F00CA">
        <w:rPr>
          <w:b/>
          <w:bCs/>
        </w:rPr>
        <w:t>-19)</w:t>
      </w:r>
      <w:r w:rsidRPr="00E05947">
        <w:t xml:space="preserve"> as they are identified as suitable for this purpose</w:t>
      </w:r>
      <w:r>
        <w:t>.</w:t>
      </w:r>
    </w:p>
    <w:p w14:paraId="156AAB0D" w14:textId="396CA6F8" w:rsidR="00B861B2" w:rsidRDefault="00B861B2" w:rsidP="00B861B2">
      <w:r>
        <w:t>9</w:t>
      </w:r>
      <w:r>
        <w:tab/>
        <w:t xml:space="preserve">Another option could be to </w:t>
      </w:r>
      <w:r w:rsidRPr="0018242F">
        <w:t>identify candidate VHF frequencies</w:t>
      </w:r>
      <w:r>
        <w:t xml:space="preserve"> outside Appendix </w:t>
      </w:r>
      <w:r w:rsidR="002F00CA" w:rsidRPr="002F00CA">
        <w:rPr>
          <w:b/>
          <w:bCs/>
        </w:rPr>
        <w:t>18 (</w:t>
      </w:r>
      <w:proofErr w:type="spellStart"/>
      <w:r w:rsidR="002F00CA" w:rsidRPr="002F00CA">
        <w:rPr>
          <w:b/>
          <w:bCs/>
        </w:rPr>
        <w:t>Rev.WRC</w:t>
      </w:r>
      <w:proofErr w:type="spellEnd"/>
      <w:r w:rsidR="002F00CA" w:rsidRPr="002F00CA">
        <w:rPr>
          <w:b/>
          <w:bCs/>
        </w:rPr>
        <w:t>-19)</w:t>
      </w:r>
      <w:r w:rsidR="002F00CA" w:rsidRPr="00E05947">
        <w:t xml:space="preserve"> </w:t>
      </w:r>
      <w:r>
        <w:t>within the existing frequency band allocated to the maritime mobile service</w:t>
      </w:r>
      <w:r w:rsidRPr="0018242F">
        <w:t xml:space="preserve"> for transitional and experimental digital voice services</w:t>
      </w:r>
      <w:r>
        <w:t xml:space="preserve">. </w:t>
      </w:r>
    </w:p>
    <w:p w14:paraId="443A8DFB" w14:textId="77777777" w:rsidR="00B861B2" w:rsidRDefault="00B861B2" w:rsidP="00B861B2">
      <w:r>
        <w:t>10</w:t>
      </w:r>
      <w:r>
        <w:tab/>
        <w:t>Notwithstanding the above-mentioned options, radio spectrum matters are within the purview of ITU.</w:t>
      </w:r>
    </w:p>
    <w:p w14:paraId="795B0522" w14:textId="77777777" w:rsidR="00B861B2" w:rsidRPr="00F04086" w:rsidRDefault="00B861B2" w:rsidP="00A80C02">
      <w:pPr>
        <w:pStyle w:val="Headingb"/>
      </w:pPr>
      <w:r>
        <w:t>Additional f</w:t>
      </w:r>
      <w:r w:rsidRPr="0043617C">
        <w:t xml:space="preserve">unctional </w:t>
      </w:r>
      <w:r>
        <w:t>capabilities</w:t>
      </w:r>
    </w:p>
    <w:p w14:paraId="54E2F020" w14:textId="77777777" w:rsidR="00B861B2" w:rsidRDefault="00B861B2" w:rsidP="00B861B2">
      <w:r>
        <w:t>11</w:t>
      </w:r>
      <w:r w:rsidRPr="00F04086">
        <w:tab/>
      </w:r>
      <w:r>
        <w:t>The introduction of digital technology for VHF voice communications may support additional functional capabilities, such as:</w:t>
      </w:r>
    </w:p>
    <w:p w14:paraId="50C8A360" w14:textId="434FFE34" w:rsidR="00B861B2" w:rsidRDefault="00B861B2" w:rsidP="00B861B2">
      <w:pPr>
        <w:ind w:left="1701" w:hanging="850"/>
      </w:pPr>
      <w:r>
        <w:t>1</w:t>
      </w:r>
      <w:r w:rsidR="00A80C02">
        <w:t>)</w:t>
      </w:r>
      <w:r>
        <w:tab/>
      </w:r>
      <w:r w:rsidR="0066438A">
        <w:tab/>
      </w:r>
      <w:r w:rsidRPr="00A47200">
        <w:t>transmi</w:t>
      </w:r>
      <w:r>
        <w:t>ssion of</w:t>
      </w:r>
      <w:r w:rsidRPr="00A47200">
        <w:t xml:space="preserve"> the location of the radio for the entire duration of the digital voice conversation</w:t>
      </w:r>
      <w:r>
        <w:t xml:space="preserve">, taking into account </w:t>
      </w:r>
      <w:r w:rsidRPr="00ED593E">
        <w:t>the possible SAR benefits of</w:t>
      </w:r>
      <w:r>
        <w:t xml:space="preserve"> such functionality;</w:t>
      </w:r>
    </w:p>
    <w:p w14:paraId="2B245606" w14:textId="6F50216A" w:rsidR="00B861B2" w:rsidRDefault="00B861B2" w:rsidP="00B861B2">
      <w:pPr>
        <w:ind w:left="1701" w:hanging="850"/>
      </w:pPr>
      <w:r>
        <w:t>2</w:t>
      </w:r>
      <w:r w:rsidR="00A80C02">
        <w:t>)</w:t>
      </w:r>
      <w:r>
        <w:tab/>
      </w:r>
      <w:r w:rsidR="0066438A">
        <w:tab/>
      </w:r>
      <w:r w:rsidRPr="00005E89">
        <w:t>allowing for a short message service (SMS)</w:t>
      </w:r>
      <w:r>
        <w:t xml:space="preserve">; </w:t>
      </w:r>
    </w:p>
    <w:p w14:paraId="533C1DE6" w14:textId="2600BFAD" w:rsidR="00B861B2" w:rsidRPr="00676C25" w:rsidRDefault="00B861B2" w:rsidP="00B861B2">
      <w:pPr>
        <w:ind w:left="1701" w:hanging="850"/>
      </w:pPr>
      <w:r>
        <w:t>3</w:t>
      </w:r>
      <w:r w:rsidR="00A80C02">
        <w:t>)</w:t>
      </w:r>
      <w:r>
        <w:tab/>
      </w:r>
      <w:r w:rsidR="0066438A">
        <w:tab/>
      </w:r>
      <w:r w:rsidRPr="00676C25">
        <w:t>digital identification of the transmitter to enhance cybersecurity</w:t>
      </w:r>
      <w:r>
        <w:t>;</w:t>
      </w:r>
    </w:p>
    <w:p w14:paraId="5F500D79" w14:textId="67195782" w:rsidR="00B861B2" w:rsidRDefault="00B861B2" w:rsidP="00B861B2">
      <w:pPr>
        <w:ind w:left="1701" w:hanging="850"/>
      </w:pPr>
      <w:r>
        <w:t>4</w:t>
      </w:r>
      <w:r w:rsidR="00A80C02">
        <w:t>)</w:t>
      </w:r>
      <w:r w:rsidRPr="00676C25">
        <w:tab/>
      </w:r>
      <w:r w:rsidR="0066438A">
        <w:tab/>
      </w:r>
      <w:r w:rsidRPr="00676C25">
        <w:t>co-existence of digital and analogue services</w:t>
      </w:r>
      <w:r>
        <w:t xml:space="preserve"> even after the completion of the transition period</w:t>
      </w:r>
      <w:r w:rsidRPr="00676C25">
        <w:t>;</w:t>
      </w:r>
    </w:p>
    <w:p w14:paraId="36492C6C" w14:textId="6B6F23FA" w:rsidR="00B861B2" w:rsidRDefault="00B861B2" w:rsidP="00B861B2">
      <w:pPr>
        <w:ind w:left="1701" w:hanging="850"/>
      </w:pPr>
      <w:r>
        <w:t>5</w:t>
      </w:r>
      <w:r w:rsidR="00A80C02">
        <w:t>)</w:t>
      </w:r>
      <w:r w:rsidRPr="00676C25">
        <w:tab/>
      </w:r>
      <w:r w:rsidR="0066438A">
        <w:tab/>
      </w:r>
      <w:r w:rsidRPr="00676C25">
        <w:t xml:space="preserve">automatic switching </w:t>
      </w:r>
      <w:r>
        <w:t xml:space="preserve">between </w:t>
      </w:r>
      <w:r w:rsidRPr="00676C25">
        <w:t xml:space="preserve">digital </w:t>
      </w:r>
      <w:r>
        <w:t xml:space="preserve">and </w:t>
      </w:r>
      <w:r w:rsidRPr="00676C25">
        <w:t>analogue</w:t>
      </w:r>
      <w:r>
        <w:t xml:space="preserve"> channels</w:t>
      </w:r>
      <w:r w:rsidRPr="00676C25">
        <w:t>;</w:t>
      </w:r>
      <w:r w:rsidRPr="00381E25">
        <w:t xml:space="preserve"> </w:t>
      </w:r>
      <w:r>
        <w:t>and</w:t>
      </w:r>
    </w:p>
    <w:p w14:paraId="3B0CF0A8" w14:textId="0A5149D1" w:rsidR="00B861B2" w:rsidRDefault="00B861B2" w:rsidP="00B861B2">
      <w:pPr>
        <w:ind w:left="1701" w:hanging="850"/>
      </w:pPr>
      <w:r>
        <w:t>6</w:t>
      </w:r>
      <w:r w:rsidR="00A80C02">
        <w:t>)</w:t>
      </w:r>
      <w:r>
        <w:tab/>
      </w:r>
      <w:r w:rsidR="0066438A">
        <w:tab/>
      </w:r>
      <w:r>
        <w:t xml:space="preserve">the </w:t>
      </w:r>
      <w:r w:rsidRPr="00676C25">
        <w:t xml:space="preserve">use of scrambling or different vocoders (i.e. voice </w:t>
      </w:r>
      <w:proofErr w:type="spellStart"/>
      <w:r w:rsidRPr="00676C25">
        <w:t>CODEC</w:t>
      </w:r>
      <w:r>
        <w:t>s</w:t>
      </w:r>
      <w:proofErr w:type="spellEnd"/>
      <w:r w:rsidRPr="00676C25">
        <w:t>) for private conversations</w:t>
      </w:r>
      <w:r>
        <w:t>.</w:t>
      </w:r>
    </w:p>
    <w:p w14:paraId="14581BEC" w14:textId="77777777" w:rsidR="00B861B2" w:rsidRDefault="00B861B2" w:rsidP="00B861B2">
      <w:r>
        <w:t>12</w:t>
      </w:r>
      <w:r w:rsidRPr="00676C25">
        <w:tab/>
      </w:r>
      <w:r>
        <w:t>Further consideration will be needed concerning:</w:t>
      </w:r>
    </w:p>
    <w:p w14:paraId="4B9CE1B7" w14:textId="200800ED" w:rsidR="00B861B2" w:rsidRDefault="00B861B2" w:rsidP="00B861B2">
      <w:pPr>
        <w:ind w:left="1701" w:hanging="850"/>
      </w:pPr>
      <w:r>
        <w:t>1</w:t>
      </w:r>
      <w:r w:rsidR="00A80C02">
        <w:t>)</w:t>
      </w:r>
      <w:r>
        <w:tab/>
      </w:r>
      <w:r w:rsidR="0066438A">
        <w:tab/>
      </w:r>
      <w:r>
        <w:t xml:space="preserve">the </w:t>
      </w:r>
      <w:r w:rsidRPr="00676C25">
        <w:t>relationship between digital voice and DSC</w:t>
      </w:r>
      <w:r>
        <w:t xml:space="preserve"> to enable the allocation of analogue and digital channels</w:t>
      </w:r>
      <w:r w:rsidRPr="00676C25">
        <w:t>; and</w:t>
      </w:r>
    </w:p>
    <w:p w14:paraId="0314AAB5" w14:textId="4049B028" w:rsidR="00B861B2" w:rsidRPr="00676C25" w:rsidRDefault="00B861B2" w:rsidP="00B861B2">
      <w:pPr>
        <w:ind w:left="1701" w:hanging="850"/>
      </w:pPr>
      <w:r>
        <w:t>2</w:t>
      </w:r>
      <w:r w:rsidR="00A80C02">
        <w:t>)</w:t>
      </w:r>
      <w:r>
        <w:tab/>
      </w:r>
      <w:r w:rsidR="0066438A">
        <w:tab/>
      </w:r>
      <w:r w:rsidRPr="00381E25">
        <w:t xml:space="preserve">integration of non-mandatory handheld VHF radios into digital voice </w:t>
      </w:r>
      <w:r>
        <w:t>communications.</w:t>
      </w:r>
    </w:p>
    <w:p w14:paraId="61FA285E" w14:textId="77777777" w:rsidR="00B861B2" w:rsidRPr="00F04086" w:rsidRDefault="00B861B2" w:rsidP="00B861B2">
      <w:pPr>
        <w:keepNext/>
        <w:keepLines/>
        <w:rPr>
          <w:b/>
          <w:bCs/>
        </w:rPr>
      </w:pPr>
      <w:r w:rsidRPr="00F04086">
        <w:rPr>
          <w:b/>
          <w:bCs/>
        </w:rPr>
        <w:t xml:space="preserve">Operational </w:t>
      </w:r>
      <w:r>
        <w:rPr>
          <w:b/>
          <w:bCs/>
        </w:rPr>
        <w:t>considerations</w:t>
      </w:r>
    </w:p>
    <w:p w14:paraId="6C91669A" w14:textId="77777777" w:rsidR="00B861B2" w:rsidRDefault="00B861B2" w:rsidP="00B861B2">
      <w:r>
        <w:t>13</w:t>
      </w:r>
      <w:r w:rsidRPr="00F04086">
        <w:tab/>
      </w:r>
      <w:r>
        <w:t xml:space="preserve">Introduction of digital technology for VHF voice communications is expected to have an impact on non-SOLAS ships, in particular, during the interaction in coastal and inland waters, including </w:t>
      </w:r>
      <w:proofErr w:type="spellStart"/>
      <w:r>
        <w:t>VTS</w:t>
      </w:r>
      <w:proofErr w:type="spellEnd"/>
      <w:r>
        <w:t xml:space="preserve"> and port approaches, and interaction with SOLAS ships, and safety broadcasts from coast stations to non-SOLAS vessels.</w:t>
      </w:r>
    </w:p>
    <w:p w14:paraId="7DA376C4" w14:textId="77777777" w:rsidR="00B861B2" w:rsidRDefault="00B861B2" w:rsidP="00B861B2">
      <w:r>
        <w:t>14</w:t>
      </w:r>
      <w:r>
        <w:tab/>
      </w:r>
      <w:r w:rsidRPr="00395009">
        <w:t>Relevant information and/or guidelines on the operational status of the transition scheme should be developed and maintained to provide for a continuous update on the progression of the transition scheme worldwide.</w:t>
      </w:r>
      <w:r>
        <w:t xml:space="preserve"> The complete</w:t>
      </w:r>
      <w:r w:rsidDel="00CA7699">
        <w:t xml:space="preserve"> </w:t>
      </w:r>
      <w:r>
        <w:t xml:space="preserve">transition timeline may be considered once the digital VHF voice channels become operational and sufficient experience has been gained for their use. This may include revisions to the GMDSS Master plan module of </w:t>
      </w:r>
      <w:proofErr w:type="spellStart"/>
      <w:r>
        <w:t>GISIS</w:t>
      </w:r>
      <w:proofErr w:type="spellEnd"/>
      <w:r>
        <w:t>.</w:t>
      </w:r>
    </w:p>
    <w:p w14:paraId="1EA0CCAB" w14:textId="77777777" w:rsidR="00B861B2" w:rsidRPr="00E62284" w:rsidRDefault="00B861B2" w:rsidP="00B861B2">
      <w:r>
        <w:t>15</w:t>
      </w:r>
      <w:r>
        <w:tab/>
      </w:r>
      <w:r w:rsidRPr="00E62284">
        <w:t xml:space="preserve">Training of crew and shore-based personnel </w:t>
      </w:r>
      <w:r>
        <w:t>may</w:t>
      </w:r>
      <w:r w:rsidRPr="00E62284">
        <w:t xml:space="preserve"> be affected. Amendments to </w:t>
      </w:r>
      <w:proofErr w:type="spellStart"/>
      <w:r w:rsidRPr="00E62284">
        <w:t>STCW</w:t>
      </w:r>
      <w:proofErr w:type="spellEnd"/>
      <w:r w:rsidRPr="00E62284">
        <w:t xml:space="preserve"> Convention and the Code, including Model Courses, may be required. Model Courses w</w:t>
      </w:r>
      <w:r>
        <w:t>ould</w:t>
      </w:r>
      <w:r w:rsidRPr="00E62284">
        <w:t xml:space="preserve">, in general, need to be revised to reflect the introduction of new digital VHF voice channels. In </w:t>
      </w:r>
      <w:r w:rsidRPr="00E62284">
        <w:lastRenderedPageBreak/>
        <w:t xml:space="preserve">addition to seafarer training, shore-based personnel training and operational requirements </w:t>
      </w:r>
      <w:r>
        <w:t>may</w:t>
      </w:r>
      <w:r w:rsidRPr="00E62284">
        <w:t xml:space="preserve"> be affected </w:t>
      </w:r>
      <w:r>
        <w:t xml:space="preserve">too </w:t>
      </w:r>
      <w:r w:rsidRPr="00E62284">
        <w:t xml:space="preserve">and amendments to the Radio Regulations, </w:t>
      </w:r>
      <w:proofErr w:type="spellStart"/>
      <w:r w:rsidRPr="00E62284">
        <w:t>IAMSAR</w:t>
      </w:r>
      <w:proofErr w:type="spellEnd"/>
      <w:r w:rsidRPr="00E62284">
        <w:t xml:space="preserve"> Manual, </w:t>
      </w:r>
      <w:proofErr w:type="spellStart"/>
      <w:r w:rsidRPr="00E62284">
        <w:t>COMSAR.1</w:t>
      </w:r>
      <w:proofErr w:type="spellEnd"/>
      <w:r w:rsidRPr="00E62284">
        <w:t>/</w:t>
      </w:r>
      <w:proofErr w:type="spellStart"/>
      <w:r w:rsidRPr="00E62284">
        <w:t>Circ.33</w:t>
      </w:r>
      <w:proofErr w:type="spellEnd"/>
      <w:r w:rsidRPr="00E62284">
        <w:t>/</w:t>
      </w:r>
      <w:proofErr w:type="spellStart"/>
      <w:r w:rsidRPr="00E62284">
        <w:t>Rev.1</w:t>
      </w:r>
      <w:proofErr w:type="spellEnd"/>
      <w:r w:rsidRPr="00E62284">
        <w:t xml:space="preserve"> on </w:t>
      </w:r>
      <w:r w:rsidRPr="00AF4A4A">
        <w:rPr>
          <w:i/>
          <w:iCs/>
        </w:rPr>
        <w:t xml:space="preserve">GMDSS Coast Station Operator's Certificate (CSOC) </w:t>
      </w:r>
      <w:r>
        <w:rPr>
          <w:i/>
          <w:iCs/>
        </w:rPr>
        <w:t>syllabus</w:t>
      </w:r>
      <w:r w:rsidRPr="00E62284">
        <w:t xml:space="preserve"> </w:t>
      </w:r>
      <w:r>
        <w:t>may</w:t>
      </w:r>
      <w:r w:rsidRPr="00E62284">
        <w:t xml:space="preserve"> be required.</w:t>
      </w:r>
    </w:p>
    <w:p w14:paraId="230C9D6B" w14:textId="77777777" w:rsidR="00B861B2" w:rsidRDefault="00B861B2" w:rsidP="00B861B2">
      <w:r>
        <w:t>16</w:t>
      </w:r>
      <w:r>
        <w:tab/>
        <w:t>There may be a need for technical cooperation during the transition phase.</w:t>
      </w:r>
    </w:p>
    <w:p w14:paraId="323122C3" w14:textId="77777777" w:rsidR="00B861B2" w:rsidRDefault="00B861B2" w:rsidP="00B861B2">
      <w:r w:rsidRPr="00CA0659">
        <w:t>17</w:t>
      </w:r>
      <w:r w:rsidRPr="00CA0659">
        <w:tab/>
        <w:t>Development of operational guidance for dual-mode analogue and digital equipment would be necessary</w:t>
      </w:r>
      <w:r>
        <w:t>.</w:t>
      </w:r>
    </w:p>
    <w:p w14:paraId="41FA8137" w14:textId="77777777" w:rsidR="00B861B2" w:rsidRPr="00F04086" w:rsidRDefault="00B861B2" w:rsidP="00B861B2">
      <w:r>
        <w:t>18</w:t>
      </w:r>
      <w:r>
        <w:tab/>
        <w:t>P</w:t>
      </w:r>
      <w:r w:rsidRPr="00C7601F">
        <w:t>ilot projects and operational trials</w:t>
      </w:r>
      <w:r>
        <w:t xml:space="preserve"> would be necessary to demonstrate the operational capabilities of the digital technology in VHF voice communications. </w:t>
      </w:r>
    </w:p>
    <w:p w14:paraId="1045F84F" w14:textId="77777777" w:rsidR="00B861B2" w:rsidRPr="00F04086" w:rsidRDefault="00B861B2" w:rsidP="00A80C02">
      <w:pPr>
        <w:pStyle w:val="Headingb"/>
      </w:pPr>
      <w:r>
        <w:t>T</w:t>
      </w:r>
      <w:r w:rsidRPr="002C456B">
        <w:t xml:space="preserve">echnical </w:t>
      </w:r>
      <w:r>
        <w:t>considerations</w:t>
      </w:r>
    </w:p>
    <w:p w14:paraId="11DA037C" w14:textId="77777777" w:rsidR="00B861B2" w:rsidRDefault="00B861B2" w:rsidP="00B861B2">
      <w:r>
        <w:t>19</w:t>
      </w:r>
      <w:r w:rsidRPr="00F04086">
        <w:tab/>
      </w:r>
      <w:r w:rsidRPr="00954ADB">
        <w:t xml:space="preserve">Report ITU-R </w:t>
      </w:r>
      <w:proofErr w:type="spellStart"/>
      <w:r w:rsidRPr="00954ADB">
        <w:t>M.2530</w:t>
      </w:r>
      <w:proofErr w:type="spellEnd"/>
      <w:r w:rsidRPr="00954ADB">
        <w:t xml:space="preserve">-0 described candidate technologies and technical considerations for digital voice communications in the VHF maritime mobile band. </w:t>
      </w:r>
      <w:r>
        <w:t xml:space="preserve"> </w:t>
      </w:r>
    </w:p>
    <w:p w14:paraId="4F6EEAE7" w14:textId="77777777" w:rsidR="00B861B2" w:rsidRDefault="00B861B2" w:rsidP="00B861B2">
      <w:r>
        <w:t>20</w:t>
      </w:r>
      <w:r>
        <w:tab/>
        <w:t xml:space="preserve">The </w:t>
      </w:r>
      <w:r w:rsidRPr="00B32B73">
        <w:t>advantages and disadvantages of the candidate technolog</w:t>
      </w:r>
      <w:r>
        <w:t xml:space="preserve">ies should be taken into account by ITU when determining the technology </w:t>
      </w:r>
      <w:r w:rsidRPr="00954ADB">
        <w:t>for digital voice communications in the VHF maritime mobile band</w:t>
      </w:r>
      <w:r>
        <w:t>.</w:t>
      </w:r>
    </w:p>
    <w:p w14:paraId="5F87C686" w14:textId="77777777" w:rsidR="00B861B2" w:rsidRDefault="00B861B2" w:rsidP="00B861B2">
      <w:r w:rsidRPr="00BA19D3">
        <w:t>2</w:t>
      </w:r>
      <w:r>
        <w:t>1</w:t>
      </w:r>
      <w:r w:rsidRPr="00BA19D3">
        <w:tab/>
      </w:r>
      <w:r>
        <w:t>D</w:t>
      </w:r>
      <w:r w:rsidRPr="00BA19D3">
        <w:t xml:space="preserve">evelopment of </w:t>
      </w:r>
      <w:r w:rsidRPr="00841D8B">
        <w:t xml:space="preserve">new performance standards </w:t>
      </w:r>
      <w:r w:rsidRPr="00BA19D3">
        <w:t>for dual-mode analogue and digital equipment</w:t>
      </w:r>
      <w:r w:rsidRPr="00841D8B">
        <w:t xml:space="preserve"> </w:t>
      </w:r>
      <w:r>
        <w:t>would be</w:t>
      </w:r>
      <w:r w:rsidRPr="00841D8B">
        <w:t xml:space="preserve"> necessary</w:t>
      </w:r>
      <w:r>
        <w:t>.</w:t>
      </w:r>
    </w:p>
    <w:p w14:paraId="55360954" w14:textId="77777777" w:rsidR="00B861B2" w:rsidRDefault="00B861B2" w:rsidP="00B861B2">
      <w:r w:rsidRPr="00094AE2">
        <w:t>22</w:t>
      </w:r>
      <w:r w:rsidRPr="00094AE2">
        <w:tab/>
        <w:t>Technical considerations to support the progress of work at ITU concerning the development of new Recommendations</w:t>
      </w:r>
      <w:r>
        <w:t>,</w:t>
      </w:r>
      <w:r w:rsidRPr="00094AE2">
        <w:t xml:space="preserve"> while ensuring </w:t>
      </w:r>
      <w:r>
        <w:t>alignment</w:t>
      </w:r>
      <w:r w:rsidRPr="00094AE2">
        <w:t xml:space="preserve"> with work at IMO</w:t>
      </w:r>
      <w:r>
        <w:t>, would be necessary.</w:t>
      </w:r>
    </w:p>
    <w:p w14:paraId="3E352848" w14:textId="77777777" w:rsidR="00B861B2" w:rsidRPr="00F04086" w:rsidRDefault="00B861B2" w:rsidP="00B861B2">
      <w:r>
        <w:t>23</w:t>
      </w:r>
      <w:r>
        <w:tab/>
        <w:t>The</w:t>
      </w:r>
      <w:r w:rsidRPr="00533A07">
        <w:t xml:space="preserve"> technology chosen </w:t>
      </w:r>
      <w:r w:rsidRPr="00954ADB">
        <w:t xml:space="preserve">for digital voice communications in the VHF </w:t>
      </w:r>
      <w:r w:rsidRPr="00533A07">
        <w:t>w</w:t>
      </w:r>
      <w:r>
        <w:t>ould,</w:t>
      </w:r>
      <w:r w:rsidRPr="00533A07">
        <w:t xml:space="preserve"> in fact</w:t>
      </w:r>
      <w:r>
        <w:t>,</w:t>
      </w:r>
      <w:r w:rsidRPr="00533A07">
        <w:t xml:space="preserve"> determine the time needed for research, development, standardization, production, type approval, etc. and </w:t>
      </w:r>
      <w:r>
        <w:t>would</w:t>
      </w:r>
      <w:r w:rsidRPr="00533A07">
        <w:t>, therefore,</w:t>
      </w:r>
      <w:r>
        <w:t xml:space="preserve"> </w:t>
      </w:r>
      <w:r w:rsidRPr="00D80385">
        <w:t xml:space="preserve">directly </w:t>
      </w:r>
      <w:r>
        <w:t>influence</w:t>
      </w:r>
      <w:r w:rsidRPr="00D80385">
        <w:t xml:space="preserve"> the transition scheme.</w:t>
      </w:r>
    </w:p>
    <w:p w14:paraId="62317377" w14:textId="77777777" w:rsidR="00B861B2" w:rsidRPr="00F04086" w:rsidRDefault="00B861B2" w:rsidP="00A80C02">
      <w:pPr>
        <w:pStyle w:val="Headingb"/>
      </w:pPr>
      <w:r w:rsidRPr="00F01C93">
        <w:t>Regulatory aspects</w:t>
      </w:r>
    </w:p>
    <w:p w14:paraId="6B67DC85" w14:textId="77777777" w:rsidR="00B861B2" w:rsidRPr="00F04086" w:rsidRDefault="00B861B2" w:rsidP="00B861B2">
      <w:r>
        <w:t>24</w:t>
      </w:r>
      <w:r>
        <w:tab/>
        <w:t xml:space="preserve">The </w:t>
      </w:r>
      <w:r w:rsidRPr="00875723">
        <w:t>timeframe for</w:t>
      </w:r>
      <w:r>
        <w:t xml:space="preserve"> coordination of</w:t>
      </w:r>
      <w:r w:rsidRPr="00875723">
        <w:t xml:space="preserve"> regulatory actions</w:t>
      </w:r>
      <w:r>
        <w:t xml:space="preserve"> between </w:t>
      </w:r>
      <w:r w:rsidRPr="00875723">
        <w:t>ITU, IMO</w:t>
      </w:r>
      <w:r>
        <w:t xml:space="preserve"> and other international organizations is provided in the appendix.</w:t>
      </w:r>
    </w:p>
    <w:p w14:paraId="7B2462F2" w14:textId="77777777" w:rsidR="00B861B2" w:rsidRPr="00276C31" w:rsidRDefault="00B861B2" w:rsidP="00B861B2">
      <w:r>
        <w:t>25</w:t>
      </w:r>
      <w:r w:rsidRPr="00F04086">
        <w:tab/>
      </w:r>
      <w:r>
        <w:t>C</w:t>
      </w:r>
      <w:r w:rsidRPr="00276C31">
        <w:t>onsideration of amendments to SOLAS chapter IV, along with consequential amendments to other related instruments, may be required to support the introduction of new technologies for VHF digital voice communications</w:t>
      </w:r>
      <w:r>
        <w:t>.</w:t>
      </w:r>
    </w:p>
    <w:p w14:paraId="74AF6571" w14:textId="77777777" w:rsidR="00B861B2" w:rsidRPr="00F04086" w:rsidRDefault="00B861B2" w:rsidP="00A80C02">
      <w:pPr>
        <w:pStyle w:val="Headingb"/>
      </w:pPr>
      <w:r>
        <w:t>Financial aspects</w:t>
      </w:r>
    </w:p>
    <w:p w14:paraId="58EEFB04" w14:textId="77777777" w:rsidR="00B861B2" w:rsidRPr="004F4EEF" w:rsidRDefault="00B861B2" w:rsidP="00B861B2">
      <w:pPr>
        <w:rPr>
          <w:b/>
        </w:rPr>
      </w:pPr>
      <w:r>
        <w:t>26</w:t>
      </w:r>
      <w:r w:rsidRPr="00F04086">
        <w:tab/>
      </w:r>
      <w:r w:rsidRPr="00276C31">
        <w:t>Financial aspects</w:t>
      </w:r>
      <w:r>
        <w:t xml:space="preserve"> would need to be considered, including </w:t>
      </w:r>
      <w:r w:rsidRPr="00E74449">
        <w:t xml:space="preserve">timing and cost of replacing equipment on ships and </w:t>
      </w:r>
      <w:r>
        <w:t xml:space="preserve">shore-based facilities </w:t>
      </w:r>
      <w:r w:rsidRPr="004F4EEF">
        <w:t>between 2035 and 2045</w:t>
      </w:r>
      <w:r>
        <w:t xml:space="preserve"> during the transition period.</w:t>
      </w:r>
    </w:p>
    <w:p w14:paraId="792C6451" w14:textId="77777777" w:rsidR="00B861B2" w:rsidRPr="00F04086" w:rsidRDefault="00B861B2" w:rsidP="00A80C02">
      <w:pPr>
        <w:pStyle w:val="Headingb"/>
      </w:pPr>
      <w:r>
        <w:t>Road map for the t</w:t>
      </w:r>
      <w:r w:rsidRPr="00F04086">
        <w:t>ransition scenario</w:t>
      </w:r>
    </w:p>
    <w:p w14:paraId="31C8A873" w14:textId="77777777" w:rsidR="00B861B2" w:rsidRPr="00F04086" w:rsidRDefault="00B861B2" w:rsidP="00B861B2">
      <w:pPr>
        <w:tabs>
          <w:tab w:val="left" w:pos="1318"/>
        </w:tabs>
      </w:pPr>
      <w:r>
        <w:t>27</w:t>
      </w:r>
      <w:r w:rsidRPr="00F04086">
        <w:tab/>
      </w:r>
      <w:r>
        <w:t>A</w:t>
      </w:r>
      <w:r w:rsidRPr="007674D7">
        <w:t xml:space="preserve"> </w:t>
      </w:r>
      <w:r>
        <w:t xml:space="preserve">road map </w:t>
      </w:r>
      <w:r w:rsidRPr="00A27E9B">
        <w:t xml:space="preserve">for the </w:t>
      </w:r>
      <w:r>
        <w:t>introduction of digital technology for VHF voice communications</w:t>
      </w:r>
      <w:r w:rsidRPr="007674D7">
        <w:t xml:space="preserve"> is </w:t>
      </w:r>
      <w:r>
        <w:t>set out</w:t>
      </w:r>
      <w:r w:rsidRPr="007674D7">
        <w:t xml:space="preserve"> </w:t>
      </w:r>
      <w:r>
        <w:t>in</w:t>
      </w:r>
      <w:r w:rsidRPr="007674D7">
        <w:t xml:space="preserve"> </w:t>
      </w:r>
      <w:r>
        <w:t xml:space="preserve">the </w:t>
      </w:r>
      <w:r w:rsidRPr="007674D7">
        <w:t>appendix</w:t>
      </w:r>
      <w:r>
        <w:t>. The road map outlines indicative actions and timelines which may need to be kept under review and updated based on future developments.</w:t>
      </w:r>
    </w:p>
    <w:p w14:paraId="0229ADBB" w14:textId="77777777" w:rsidR="003A7786" w:rsidRDefault="003A7786">
      <w:pPr>
        <w:tabs>
          <w:tab w:val="clear" w:pos="1134"/>
          <w:tab w:val="clear" w:pos="1871"/>
          <w:tab w:val="clear" w:pos="2268"/>
        </w:tabs>
        <w:overflowPunct/>
        <w:autoSpaceDE/>
        <w:autoSpaceDN/>
        <w:adjustRightInd/>
        <w:spacing w:before="0"/>
        <w:textAlignment w:val="auto"/>
      </w:pPr>
      <w:r>
        <w:br w:type="page"/>
      </w:r>
    </w:p>
    <w:p w14:paraId="3089ABBE" w14:textId="2B29EB03" w:rsidR="00B861B2" w:rsidRDefault="00B861B2" w:rsidP="00A80C02">
      <w:pPr>
        <w:pStyle w:val="AnnexNo"/>
      </w:pPr>
      <w:r w:rsidRPr="00CB624D">
        <w:lastRenderedPageBreak/>
        <w:t xml:space="preserve">APPENDIX </w:t>
      </w:r>
    </w:p>
    <w:p w14:paraId="5BBE1134" w14:textId="3C76583D" w:rsidR="00B861B2" w:rsidRPr="00865249" w:rsidRDefault="00A80C02" w:rsidP="00A80C02">
      <w:pPr>
        <w:pStyle w:val="Annextitle"/>
      </w:pPr>
      <w:r w:rsidRPr="00865249">
        <w:t xml:space="preserve">Road </w:t>
      </w:r>
      <w:r w:rsidR="00D775D1" w:rsidRPr="00865249">
        <w:t xml:space="preserve">map for the introduction of digital technology </w:t>
      </w:r>
      <w:r w:rsidR="00D775D1">
        <w:br/>
      </w:r>
      <w:r w:rsidR="00D775D1" w:rsidRPr="00865249">
        <w:t xml:space="preserve">for </w:t>
      </w:r>
      <w:r w:rsidR="00B861B2" w:rsidRPr="00865249">
        <w:t xml:space="preserve">VHF </w:t>
      </w:r>
      <w:r w:rsidR="00D775D1" w:rsidRPr="00865249">
        <w:t xml:space="preserve">voice communications </w:t>
      </w:r>
    </w:p>
    <w:p w14:paraId="0EA2E3C3" w14:textId="77777777" w:rsidR="00B861B2" w:rsidRDefault="00B861B2" w:rsidP="00D775D1">
      <w:pPr>
        <w:pStyle w:val="Normalaftertitle"/>
      </w:pPr>
      <w:r>
        <w:t>The following reflects the anticipated actions identified for the introduction of digital technology in VHF voice communications. These actions would need to be kept under review and updated based on the progress made and development taking place in the relevant organizations.</w:t>
      </w:r>
    </w:p>
    <w:p w14:paraId="1A0857EE" w14:textId="77777777" w:rsidR="00B861B2" w:rsidRDefault="00B861B2" w:rsidP="00B861B2"/>
    <w:tbl>
      <w:tblPr>
        <w:tblStyle w:val="TableGrid"/>
        <w:tblW w:w="9209" w:type="dxa"/>
        <w:tblLook w:val="04A0" w:firstRow="1" w:lastRow="0" w:firstColumn="1" w:lastColumn="0" w:noHBand="0" w:noVBand="1"/>
      </w:tblPr>
      <w:tblGrid>
        <w:gridCol w:w="1696"/>
        <w:gridCol w:w="4962"/>
        <w:gridCol w:w="2551"/>
      </w:tblGrid>
      <w:tr w:rsidR="00B861B2" w14:paraId="3565A937" w14:textId="77777777" w:rsidTr="00D775D1">
        <w:trPr>
          <w:tblHeader/>
        </w:trPr>
        <w:tc>
          <w:tcPr>
            <w:tcW w:w="1696" w:type="dxa"/>
          </w:tcPr>
          <w:p w14:paraId="2C5D7518" w14:textId="5444FBD5" w:rsidR="00B861B2" w:rsidRPr="002659AB" w:rsidRDefault="00B861B2" w:rsidP="00D775D1">
            <w:pPr>
              <w:pStyle w:val="Tablehead"/>
            </w:pPr>
            <w:r w:rsidRPr="002659AB">
              <w:t>Timing</w:t>
            </w:r>
          </w:p>
        </w:tc>
        <w:tc>
          <w:tcPr>
            <w:tcW w:w="4962" w:type="dxa"/>
          </w:tcPr>
          <w:p w14:paraId="1861D55D" w14:textId="77777777" w:rsidR="00B861B2" w:rsidRPr="002659AB" w:rsidRDefault="00B861B2" w:rsidP="00D775D1">
            <w:pPr>
              <w:pStyle w:val="Tablehead"/>
            </w:pPr>
            <w:r w:rsidRPr="002659AB">
              <w:t>Activities</w:t>
            </w:r>
          </w:p>
        </w:tc>
        <w:tc>
          <w:tcPr>
            <w:tcW w:w="2551" w:type="dxa"/>
          </w:tcPr>
          <w:p w14:paraId="7C431ABC" w14:textId="77777777" w:rsidR="00B861B2" w:rsidRPr="002659AB" w:rsidRDefault="00B861B2" w:rsidP="00D775D1">
            <w:pPr>
              <w:pStyle w:val="Tablehead"/>
            </w:pPr>
            <w:r w:rsidRPr="002659AB">
              <w:t>Action to be taken</w:t>
            </w:r>
            <w:r>
              <w:t xml:space="preserve"> by</w:t>
            </w:r>
          </w:p>
        </w:tc>
      </w:tr>
      <w:tr w:rsidR="00B861B2" w:rsidRPr="007E274D" w14:paraId="14AB5CC1" w14:textId="77777777" w:rsidTr="00A010BA">
        <w:tc>
          <w:tcPr>
            <w:tcW w:w="1696" w:type="dxa"/>
          </w:tcPr>
          <w:p w14:paraId="181973D5" w14:textId="77777777" w:rsidR="00B861B2" w:rsidRDefault="00B861B2" w:rsidP="00D775D1">
            <w:pPr>
              <w:pStyle w:val="Tabletext"/>
            </w:pPr>
            <w:r>
              <w:t>2025 – 2028</w:t>
            </w:r>
          </w:p>
          <w:p w14:paraId="237D657B" w14:textId="77777777" w:rsidR="00B861B2" w:rsidRDefault="00B861B2" w:rsidP="00D775D1">
            <w:pPr>
              <w:pStyle w:val="Tabletext"/>
            </w:pPr>
            <w:r>
              <w:t>(IMO)</w:t>
            </w:r>
          </w:p>
        </w:tc>
        <w:tc>
          <w:tcPr>
            <w:tcW w:w="4962" w:type="dxa"/>
          </w:tcPr>
          <w:p w14:paraId="1CAAF4E1" w14:textId="77777777" w:rsidR="00B861B2" w:rsidRDefault="00B861B2" w:rsidP="00A9294A">
            <w:pPr>
              <w:pStyle w:val="Tabletext"/>
              <w:jc w:val="left"/>
            </w:pPr>
            <w:r>
              <w:t xml:space="preserve">- </w:t>
            </w:r>
            <w:r>
              <w:tab/>
              <w:t>development and approval of a transitional scheme;</w:t>
            </w:r>
          </w:p>
          <w:p w14:paraId="6581235E" w14:textId="77777777" w:rsidR="00B861B2" w:rsidRDefault="00B861B2" w:rsidP="00A9294A">
            <w:pPr>
              <w:pStyle w:val="Tabletext"/>
              <w:ind w:left="284" w:hanging="284"/>
              <w:jc w:val="left"/>
            </w:pPr>
            <w:r>
              <w:t xml:space="preserve">- </w:t>
            </w:r>
            <w:r>
              <w:tab/>
              <w:t>consideration of a new output to review the relevant regulatory framework;</w:t>
            </w:r>
          </w:p>
          <w:p w14:paraId="2636BFDE" w14:textId="77777777" w:rsidR="00B861B2" w:rsidRDefault="00B861B2" w:rsidP="00A9294A">
            <w:pPr>
              <w:pStyle w:val="Tabletext"/>
              <w:ind w:left="284" w:hanging="284"/>
              <w:jc w:val="left"/>
            </w:pPr>
            <w:r>
              <w:t xml:space="preserve">- </w:t>
            </w:r>
            <w:r>
              <w:tab/>
              <w:t>various relevant international bodies are invited to contribute; and</w:t>
            </w:r>
          </w:p>
          <w:p w14:paraId="1D6B5EA6" w14:textId="5BED9196" w:rsidR="00B861B2" w:rsidRDefault="00B861B2" w:rsidP="00A9294A">
            <w:pPr>
              <w:pStyle w:val="Tabletext"/>
              <w:ind w:left="284" w:hanging="284"/>
              <w:jc w:val="left"/>
            </w:pPr>
            <w:r>
              <w:t xml:space="preserve">- </w:t>
            </w:r>
            <w:r>
              <w:tab/>
              <w:t>supporting inclusion of relevant agenda item for WRC</w:t>
            </w:r>
            <w:r w:rsidR="00D775D1">
              <w:noBreakHyphen/>
            </w:r>
            <w:r>
              <w:t>31.</w:t>
            </w:r>
          </w:p>
        </w:tc>
        <w:tc>
          <w:tcPr>
            <w:tcW w:w="2551" w:type="dxa"/>
          </w:tcPr>
          <w:p w14:paraId="3B1AC638" w14:textId="77777777" w:rsidR="00B861B2" w:rsidRPr="0024127A" w:rsidRDefault="00B861B2" w:rsidP="00D775D1">
            <w:pPr>
              <w:pStyle w:val="Tabletext"/>
              <w:rPr>
                <w:lang w:val="pt-PT"/>
              </w:rPr>
            </w:pPr>
            <w:r w:rsidRPr="0024127A">
              <w:rPr>
                <w:lang w:val="pt-PT"/>
              </w:rPr>
              <w:t>IMO/ITU EG 21 (2025)</w:t>
            </w:r>
          </w:p>
          <w:p w14:paraId="0D3329DD" w14:textId="77777777" w:rsidR="00B861B2" w:rsidRDefault="00B861B2" w:rsidP="00D775D1">
            <w:pPr>
              <w:pStyle w:val="Tabletext"/>
              <w:rPr>
                <w:lang w:val="pt-PT"/>
              </w:rPr>
            </w:pPr>
            <w:r w:rsidRPr="0024127A">
              <w:rPr>
                <w:lang w:val="pt-PT"/>
              </w:rPr>
              <w:t>NCSR 13 (2026)</w:t>
            </w:r>
          </w:p>
          <w:p w14:paraId="7ED9BCC0" w14:textId="77777777" w:rsidR="00B861B2" w:rsidRPr="0024127A" w:rsidRDefault="00B861B2" w:rsidP="00D775D1">
            <w:pPr>
              <w:pStyle w:val="Tabletext"/>
              <w:rPr>
                <w:lang w:val="pt-PT"/>
              </w:rPr>
            </w:pPr>
            <w:r w:rsidRPr="0024127A">
              <w:rPr>
                <w:lang w:val="pt-PT"/>
              </w:rPr>
              <w:t>IMO/ITU EG 22 (2026)</w:t>
            </w:r>
          </w:p>
          <w:p w14:paraId="022B1E2B" w14:textId="77777777" w:rsidR="00B861B2" w:rsidRPr="0024127A" w:rsidRDefault="00B861B2" w:rsidP="00D775D1">
            <w:pPr>
              <w:pStyle w:val="Tabletext"/>
              <w:rPr>
                <w:lang w:val="pt-PT"/>
              </w:rPr>
            </w:pPr>
            <w:r>
              <w:rPr>
                <w:lang w:val="pt-PT"/>
              </w:rPr>
              <w:t>MSC 112 (2026)</w:t>
            </w:r>
          </w:p>
          <w:p w14:paraId="4B311A62" w14:textId="77777777" w:rsidR="00B861B2" w:rsidRPr="007E274D" w:rsidRDefault="00B861B2" w:rsidP="00D775D1">
            <w:pPr>
              <w:pStyle w:val="Tabletext"/>
              <w:rPr>
                <w:lang w:val="pt-PT"/>
              </w:rPr>
            </w:pPr>
            <w:r w:rsidRPr="007E274D">
              <w:rPr>
                <w:lang w:val="pt-PT"/>
              </w:rPr>
              <w:t>NCSR 14 (2027)</w:t>
            </w:r>
          </w:p>
          <w:p w14:paraId="394B3134" w14:textId="2E060BFE" w:rsidR="00B861B2" w:rsidRPr="007E274D" w:rsidRDefault="00B861B2" w:rsidP="00D775D1">
            <w:pPr>
              <w:pStyle w:val="Tabletext"/>
              <w:rPr>
                <w:lang w:val="pt-PT"/>
              </w:rPr>
            </w:pPr>
            <w:r w:rsidRPr="007E274D">
              <w:rPr>
                <w:lang w:val="pt-PT"/>
              </w:rPr>
              <w:t>MSC 114 (2028)</w:t>
            </w:r>
          </w:p>
        </w:tc>
      </w:tr>
      <w:tr w:rsidR="00B861B2" w14:paraId="67F0B7BD" w14:textId="77777777" w:rsidTr="00A010BA">
        <w:tc>
          <w:tcPr>
            <w:tcW w:w="1696" w:type="dxa"/>
          </w:tcPr>
          <w:p w14:paraId="0D1208D2" w14:textId="77777777" w:rsidR="00B861B2" w:rsidRDefault="00B861B2" w:rsidP="00D775D1">
            <w:pPr>
              <w:pStyle w:val="Tabletext"/>
            </w:pPr>
            <w:r>
              <w:t>2024 – 2026</w:t>
            </w:r>
          </w:p>
          <w:p w14:paraId="07E91651" w14:textId="77777777" w:rsidR="00B861B2" w:rsidRDefault="00B861B2" w:rsidP="00D775D1">
            <w:pPr>
              <w:pStyle w:val="Tabletext"/>
            </w:pPr>
            <w:r>
              <w:t>(ITU)</w:t>
            </w:r>
          </w:p>
          <w:p w14:paraId="1409D37B" w14:textId="77777777" w:rsidR="00B861B2" w:rsidRDefault="00B861B2" w:rsidP="00D775D1">
            <w:pPr>
              <w:pStyle w:val="Tabletext"/>
            </w:pPr>
          </w:p>
          <w:p w14:paraId="5802D60C" w14:textId="77777777" w:rsidR="00B861B2" w:rsidRDefault="00B861B2" w:rsidP="00D775D1">
            <w:pPr>
              <w:pStyle w:val="Tabletext"/>
            </w:pPr>
          </w:p>
          <w:p w14:paraId="7FDA6552" w14:textId="77777777" w:rsidR="00B861B2" w:rsidRDefault="00B861B2" w:rsidP="00D775D1">
            <w:pPr>
              <w:pStyle w:val="Tabletext"/>
            </w:pPr>
          </w:p>
          <w:p w14:paraId="786DE842" w14:textId="77777777" w:rsidR="00B861B2" w:rsidRDefault="00B861B2" w:rsidP="00D775D1">
            <w:pPr>
              <w:pStyle w:val="Tabletext"/>
            </w:pPr>
          </w:p>
          <w:p w14:paraId="2B74145A" w14:textId="77777777" w:rsidR="00B861B2" w:rsidRDefault="00B861B2" w:rsidP="00D775D1">
            <w:pPr>
              <w:pStyle w:val="Tabletext"/>
            </w:pPr>
          </w:p>
          <w:p w14:paraId="1F3D9B96" w14:textId="77777777" w:rsidR="00B861B2" w:rsidRDefault="00B861B2" w:rsidP="00D775D1">
            <w:pPr>
              <w:pStyle w:val="Tabletext"/>
            </w:pPr>
          </w:p>
          <w:p w14:paraId="0C33AB1E" w14:textId="77777777" w:rsidR="00B861B2" w:rsidRDefault="00B861B2" w:rsidP="00D775D1">
            <w:pPr>
              <w:pStyle w:val="Tabletext"/>
            </w:pPr>
          </w:p>
          <w:p w14:paraId="35385EB6" w14:textId="77777777" w:rsidR="00B861B2" w:rsidRDefault="00B861B2" w:rsidP="00D775D1">
            <w:pPr>
              <w:pStyle w:val="Tabletext"/>
            </w:pPr>
          </w:p>
          <w:p w14:paraId="4E964A87" w14:textId="77777777" w:rsidR="00B861B2" w:rsidRDefault="00B861B2" w:rsidP="00D775D1">
            <w:pPr>
              <w:pStyle w:val="Tabletext"/>
            </w:pPr>
          </w:p>
          <w:p w14:paraId="76B5F1C9" w14:textId="77777777" w:rsidR="00B861B2" w:rsidRDefault="00B861B2" w:rsidP="00D775D1">
            <w:pPr>
              <w:pStyle w:val="Tabletext"/>
            </w:pPr>
            <w:r>
              <w:t>2027</w:t>
            </w:r>
          </w:p>
        </w:tc>
        <w:tc>
          <w:tcPr>
            <w:tcW w:w="4962" w:type="dxa"/>
          </w:tcPr>
          <w:p w14:paraId="3D099691" w14:textId="77777777" w:rsidR="00B861B2" w:rsidRPr="001E3CE2" w:rsidRDefault="00B861B2" w:rsidP="00A9294A">
            <w:pPr>
              <w:pStyle w:val="Tabletext"/>
              <w:ind w:left="284" w:hanging="284"/>
              <w:jc w:val="left"/>
              <w:rPr>
                <w:rFonts w:cs="Arial"/>
              </w:rPr>
            </w:pPr>
            <w:r w:rsidRPr="001E3CE2">
              <w:rPr>
                <w:rFonts w:cs="Arial"/>
              </w:rPr>
              <w:t xml:space="preserve">- </w:t>
            </w:r>
            <w:r>
              <w:rPr>
                <w:rFonts w:cs="Arial"/>
              </w:rPr>
              <w:tab/>
            </w:r>
            <w:r w:rsidRPr="001E3CE2">
              <w:rPr>
                <w:rFonts w:cs="Arial"/>
              </w:rPr>
              <w:t xml:space="preserve">study </w:t>
            </w:r>
            <w:r>
              <w:rPr>
                <w:rFonts w:cs="Arial"/>
              </w:rPr>
              <w:t xml:space="preserve">of </w:t>
            </w:r>
            <w:r w:rsidRPr="001E3CE2">
              <w:rPr>
                <w:rFonts w:cs="Arial"/>
              </w:rPr>
              <w:t>technical and operational characteristics and possibilities for expansion of the number of VHF maritime voice channels</w:t>
            </w:r>
            <w:r>
              <w:rPr>
                <w:rFonts w:cs="Arial"/>
              </w:rPr>
              <w:t>;</w:t>
            </w:r>
          </w:p>
          <w:p w14:paraId="33E21DE8" w14:textId="77777777" w:rsidR="00B861B2" w:rsidRPr="001E3CE2" w:rsidRDefault="00B861B2" w:rsidP="00A9294A">
            <w:pPr>
              <w:pStyle w:val="Tabletext"/>
              <w:ind w:left="284" w:hanging="284"/>
              <w:jc w:val="left"/>
              <w:rPr>
                <w:rFonts w:cs="Arial"/>
              </w:rPr>
            </w:pPr>
            <w:r w:rsidRPr="001E3CE2">
              <w:rPr>
                <w:rFonts w:cs="Arial"/>
              </w:rPr>
              <w:t xml:space="preserve">- </w:t>
            </w:r>
            <w:r>
              <w:rPr>
                <w:rFonts w:cs="Arial"/>
              </w:rPr>
              <w:tab/>
            </w:r>
            <w:r w:rsidRPr="001E3CE2">
              <w:rPr>
                <w:rFonts w:cs="Arial"/>
              </w:rPr>
              <w:t xml:space="preserve">study </w:t>
            </w:r>
            <w:r>
              <w:rPr>
                <w:rFonts w:cs="Arial"/>
              </w:rPr>
              <w:t xml:space="preserve">of </w:t>
            </w:r>
            <w:r w:rsidRPr="001E3CE2">
              <w:rPr>
                <w:rFonts w:cs="Arial"/>
              </w:rPr>
              <w:t>the most appropriate ways for more efficient use of current frequencies</w:t>
            </w:r>
            <w:r>
              <w:rPr>
                <w:rFonts w:cs="Arial"/>
              </w:rPr>
              <w:t>;</w:t>
            </w:r>
          </w:p>
          <w:p w14:paraId="04A20FF9" w14:textId="77777777" w:rsidR="00B861B2" w:rsidRPr="001E3CE2" w:rsidRDefault="00B861B2" w:rsidP="00A9294A">
            <w:pPr>
              <w:pStyle w:val="Tabletext"/>
              <w:ind w:left="284" w:hanging="284"/>
              <w:jc w:val="left"/>
              <w:rPr>
                <w:rFonts w:cs="Arial"/>
              </w:rPr>
            </w:pPr>
            <w:r w:rsidRPr="001E3CE2">
              <w:rPr>
                <w:rFonts w:cs="Arial"/>
              </w:rPr>
              <w:t xml:space="preserve">- </w:t>
            </w:r>
            <w:r>
              <w:rPr>
                <w:rFonts w:cs="Arial"/>
              </w:rPr>
              <w:tab/>
            </w:r>
            <w:r w:rsidRPr="001E3CE2">
              <w:rPr>
                <w:rFonts w:cs="Arial"/>
              </w:rPr>
              <w:t xml:space="preserve">study </w:t>
            </w:r>
            <w:r>
              <w:rPr>
                <w:rFonts w:cs="Arial"/>
              </w:rPr>
              <w:t xml:space="preserve">of </w:t>
            </w:r>
            <w:r w:rsidRPr="001E3CE2">
              <w:rPr>
                <w:rFonts w:cs="Arial"/>
              </w:rPr>
              <w:t>technical and operational criteria to establish the seamless migration or co</w:t>
            </w:r>
            <w:r>
              <w:rPr>
                <w:rFonts w:cs="Arial"/>
              </w:rPr>
              <w:t>-</w:t>
            </w:r>
            <w:r w:rsidRPr="001E3CE2">
              <w:rPr>
                <w:rFonts w:cs="Arial"/>
              </w:rPr>
              <w:t>existence</w:t>
            </w:r>
            <w:r>
              <w:rPr>
                <w:rFonts w:cs="Arial"/>
              </w:rPr>
              <w:t xml:space="preserve"> </w:t>
            </w:r>
            <w:r w:rsidRPr="000F234E">
              <w:rPr>
                <w:rFonts w:cs="Arial"/>
              </w:rPr>
              <w:t xml:space="preserve">of current analogue </w:t>
            </w:r>
            <w:r>
              <w:rPr>
                <w:rFonts w:cs="Arial"/>
              </w:rPr>
              <w:t xml:space="preserve">VHF </w:t>
            </w:r>
            <w:r w:rsidRPr="000F234E">
              <w:rPr>
                <w:rFonts w:cs="Arial"/>
              </w:rPr>
              <w:t>voice channels next to digital channels</w:t>
            </w:r>
            <w:r>
              <w:rPr>
                <w:rFonts w:cs="Arial"/>
              </w:rPr>
              <w:t>;</w:t>
            </w:r>
          </w:p>
          <w:p w14:paraId="584B69E5" w14:textId="77777777" w:rsidR="00B861B2" w:rsidRPr="001E3CE2" w:rsidRDefault="00B861B2" w:rsidP="00A9294A">
            <w:pPr>
              <w:pStyle w:val="Tabletext"/>
              <w:ind w:left="284" w:hanging="284"/>
              <w:jc w:val="left"/>
              <w:rPr>
                <w:rFonts w:cs="Arial"/>
              </w:rPr>
            </w:pPr>
            <w:r w:rsidRPr="001E3CE2">
              <w:rPr>
                <w:rFonts w:cs="Arial"/>
              </w:rPr>
              <w:t xml:space="preserve">- </w:t>
            </w:r>
            <w:r>
              <w:rPr>
                <w:rFonts w:cs="Arial"/>
              </w:rPr>
              <w:tab/>
            </w:r>
            <w:r w:rsidRPr="001E3CE2">
              <w:rPr>
                <w:rFonts w:cs="Arial"/>
              </w:rPr>
              <w:t>agreement on the new technology</w:t>
            </w:r>
            <w:r>
              <w:rPr>
                <w:rFonts w:cs="Arial"/>
              </w:rPr>
              <w:t>;</w:t>
            </w:r>
          </w:p>
          <w:p w14:paraId="602A56FF" w14:textId="77777777" w:rsidR="00B861B2" w:rsidRPr="001E3CE2" w:rsidRDefault="00B861B2" w:rsidP="00A9294A">
            <w:pPr>
              <w:pStyle w:val="Tabletext"/>
              <w:ind w:left="284" w:hanging="284"/>
              <w:jc w:val="left"/>
              <w:rPr>
                <w:rFonts w:cs="Arial"/>
              </w:rPr>
            </w:pPr>
            <w:r w:rsidRPr="001E3CE2">
              <w:rPr>
                <w:rFonts w:cs="Arial"/>
              </w:rPr>
              <w:t xml:space="preserve">- </w:t>
            </w:r>
            <w:r>
              <w:rPr>
                <w:rFonts w:cs="Arial"/>
              </w:rPr>
              <w:tab/>
            </w:r>
            <w:r w:rsidRPr="001E3CE2">
              <w:rPr>
                <w:rFonts w:cs="Arial"/>
              </w:rPr>
              <w:t>development of a new Recommendation</w:t>
            </w:r>
            <w:r>
              <w:rPr>
                <w:rFonts w:cs="Arial"/>
              </w:rPr>
              <w:t>;</w:t>
            </w:r>
          </w:p>
          <w:p w14:paraId="5358688D" w14:textId="77777777" w:rsidR="00B861B2" w:rsidRDefault="00B861B2" w:rsidP="00A9294A">
            <w:pPr>
              <w:pStyle w:val="Tabletext"/>
              <w:ind w:left="284" w:hanging="284"/>
              <w:jc w:val="left"/>
            </w:pPr>
            <w:r>
              <w:t xml:space="preserve">- </w:t>
            </w:r>
            <w:r>
              <w:tab/>
              <w:t>[..]</w:t>
            </w:r>
          </w:p>
          <w:p w14:paraId="01AFC2FE" w14:textId="77777777" w:rsidR="00B861B2" w:rsidRDefault="00B861B2" w:rsidP="00A9294A">
            <w:pPr>
              <w:pStyle w:val="Tabletext"/>
              <w:ind w:left="284" w:hanging="284"/>
              <w:jc w:val="left"/>
            </w:pPr>
            <w:r>
              <w:t xml:space="preserve">- </w:t>
            </w:r>
            <w:r>
              <w:tab/>
              <w:t>consideration of inclusion of the item in the agenda of WRC-31.</w:t>
            </w:r>
          </w:p>
        </w:tc>
        <w:tc>
          <w:tcPr>
            <w:tcW w:w="2551" w:type="dxa"/>
          </w:tcPr>
          <w:p w14:paraId="4ED82E9D" w14:textId="77777777" w:rsidR="00B861B2" w:rsidRDefault="00B861B2" w:rsidP="00D775D1">
            <w:pPr>
              <w:pStyle w:val="Tabletext"/>
            </w:pPr>
            <w:r>
              <w:t>ITU-R</w:t>
            </w:r>
          </w:p>
          <w:p w14:paraId="56811A8C" w14:textId="77777777" w:rsidR="00B861B2" w:rsidRDefault="00B861B2" w:rsidP="00D775D1">
            <w:pPr>
              <w:pStyle w:val="Tabletext"/>
            </w:pPr>
          </w:p>
          <w:p w14:paraId="31E451B7" w14:textId="77777777" w:rsidR="00B861B2" w:rsidRDefault="00B861B2" w:rsidP="00D775D1">
            <w:pPr>
              <w:pStyle w:val="Tabletext"/>
            </w:pPr>
          </w:p>
          <w:p w14:paraId="1F1F9FB1" w14:textId="77777777" w:rsidR="00B861B2" w:rsidRDefault="00B861B2" w:rsidP="00D775D1">
            <w:pPr>
              <w:pStyle w:val="Tabletext"/>
            </w:pPr>
          </w:p>
          <w:p w14:paraId="1B3E0459" w14:textId="77777777" w:rsidR="00B861B2" w:rsidRDefault="00B861B2" w:rsidP="00D775D1">
            <w:pPr>
              <w:pStyle w:val="Tabletext"/>
            </w:pPr>
          </w:p>
          <w:p w14:paraId="44FF47F7" w14:textId="77777777" w:rsidR="00B861B2" w:rsidRDefault="00B861B2" w:rsidP="00D775D1">
            <w:pPr>
              <w:pStyle w:val="Tabletext"/>
            </w:pPr>
          </w:p>
          <w:p w14:paraId="1078B682" w14:textId="77777777" w:rsidR="00B861B2" w:rsidRDefault="00B861B2" w:rsidP="00D775D1">
            <w:pPr>
              <w:pStyle w:val="Tabletext"/>
            </w:pPr>
          </w:p>
          <w:p w14:paraId="01FE62A9" w14:textId="77777777" w:rsidR="00B861B2" w:rsidRDefault="00B861B2" w:rsidP="00D775D1">
            <w:pPr>
              <w:pStyle w:val="Tabletext"/>
            </w:pPr>
          </w:p>
          <w:p w14:paraId="171BA12C" w14:textId="77777777" w:rsidR="00B861B2" w:rsidRDefault="00B861B2" w:rsidP="00D775D1">
            <w:pPr>
              <w:pStyle w:val="Tabletext"/>
            </w:pPr>
          </w:p>
          <w:p w14:paraId="1A02DC2C" w14:textId="77777777" w:rsidR="00B861B2" w:rsidRDefault="00B861B2" w:rsidP="00D775D1">
            <w:pPr>
              <w:pStyle w:val="Tabletext"/>
            </w:pPr>
          </w:p>
          <w:p w14:paraId="7AC53D87" w14:textId="77777777" w:rsidR="00B861B2" w:rsidRDefault="00B861B2" w:rsidP="00D775D1">
            <w:pPr>
              <w:pStyle w:val="Tabletext"/>
            </w:pPr>
          </w:p>
          <w:p w14:paraId="7BD6510F" w14:textId="77777777" w:rsidR="00B861B2" w:rsidRDefault="00B861B2" w:rsidP="00D775D1">
            <w:pPr>
              <w:pStyle w:val="Tabletext"/>
            </w:pPr>
            <w:r>
              <w:t>WRC-27</w:t>
            </w:r>
          </w:p>
        </w:tc>
      </w:tr>
      <w:tr w:rsidR="00B861B2" w14:paraId="39F146ED" w14:textId="77777777" w:rsidTr="00A010BA">
        <w:tc>
          <w:tcPr>
            <w:tcW w:w="1696" w:type="dxa"/>
          </w:tcPr>
          <w:p w14:paraId="18C5C147" w14:textId="77777777" w:rsidR="00B861B2" w:rsidRDefault="00B861B2" w:rsidP="00D775D1">
            <w:pPr>
              <w:pStyle w:val="Tabletext"/>
            </w:pPr>
          </w:p>
        </w:tc>
        <w:tc>
          <w:tcPr>
            <w:tcW w:w="4962" w:type="dxa"/>
          </w:tcPr>
          <w:p w14:paraId="75947EAE" w14:textId="77777777" w:rsidR="00B861B2" w:rsidRDefault="00B861B2" w:rsidP="00A9294A">
            <w:pPr>
              <w:pStyle w:val="Tabletext"/>
              <w:jc w:val="left"/>
            </w:pPr>
          </w:p>
        </w:tc>
        <w:tc>
          <w:tcPr>
            <w:tcW w:w="2551" w:type="dxa"/>
          </w:tcPr>
          <w:p w14:paraId="5CCCDAC3" w14:textId="77777777" w:rsidR="00B861B2" w:rsidRDefault="00B861B2" w:rsidP="00D775D1">
            <w:pPr>
              <w:pStyle w:val="Tabletext"/>
            </w:pPr>
          </w:p>
        </w:tc>
      </w:tr>
      <w:tr w:rsidR="00B861B2" w:rsidRPr="001065D9" w14:paraId="4277B7D1" w14:textId="77777777" w:rsidTr="00A010BA">
        <w:tc>
          <w:tcPr>
            <w:tcW w:w="1696" w:type="dxa"/>
          </w:tcPr>
          <w:p w14:paraId="783AD500" w14:textId="77777777" w:rsidR="00B861B2" w:rsidRDefault="00B861B2" w:rsidP="00D775D1">
            <w:pPr>
              <w:pStyle w:val="Tabletext"/>
            </w:pPr>
            <w:r>
              <w:t>2028 – 2031</w:t>
            </w:r>
          </w:p>
          <w:p w14:paraId="040A5837" w14:textId="77777777" w:rsidR="00B861B2" w:rsidRDefault="00B861B2" w:rsidP="00D775D1">
            <w:pPr>
              <w:pStyle w:val="Tabletext"/>
            </w:pPr>
            <w:r>
              <w:t>(IMO)</w:t>
            </w:r>
          </w:p>
        </w:tc>
        <w:tc>
          <w:tcPr>
            <w:tcW w:w="4962" w:type="dxa"/>
          </w:tcPr>
          <w:p w14:paraId="1BE6E929" w14:textId="77777777" w:rsidR="00B861B2" w:rsidRDefault="00B861B2" w:rsidP="00A9294A">
            <w:pPr>
              <w:pStyle w:val="Tabletext"/>
              <w:ind w:left="284" w:hanging="284"/>
              <w:jc w:val="left"/>
            </w:pPr>
            <w:r>
              <w:t xml:space="preserve">- </w:t>
            </w:r>
            <w:r>
              <w:tab/>
            </w:r>
            <w:r w:rsidRPr="004F5E85">
              <w:t>revision of the relevant regulatory framework</w:t>
            </w:r>
            <w:r>
              <w:t>,</w:t>
            </w:r>
            <w:r w:rsidRPr="004F5E85">
              <w:t xml:space="preserve"> in particular, with a view to </w:t>
            </w:r>
            <w:r>
              <w:t xml:space="preserve">the </w:t>
            </w:r>
            <w:r w:rsidRPr="004F5E85">
              <w:t>implement</w:t>
            </w:r>
            <w:r>
              <w:t>ation of</w:t>
            </w:r>
            <w:r w:rsidRPr="004F5E85">
              <w:t xml:space="preserve"> </w:t>
            </w:r>
            <w:r>
              <w:t xml:space="preserve">additional </w:t>
            </w:r>
            <w:r w:rsidRPr="004F5E85">
              <w:t>functional</w:t>
            </w:r>
            <w:r>
              <w:t xml:space="preserve"> capabilities;</w:t>
            </w:r>
          </w:p>
          <w:p w14:paraId="048B7FB2" w14:textId="77777777" w:rsidR="00B861B2" w:rsidRDefault="00B861B2" w:rsidP="00A9294A">
            <w:pPr>
              <w:pStyle w:val="Tabletext"/>
              <w:jc w:val="left"/>
            </w:pPr>
            <w:r>
              <w:t xml:space="preserve">- </w:t>
            </w:r>
            <w:r>
              <w:tab/>
              <w:t>update of the transition scheme;</w:t>
            </w:r>
          </w:p>
          <w:p w14:paraId="76AE932C" w14:textId="43F6FFE8" w:rsidR="00B861B2" w:rsidRDefault="00B861B2" w:rsidP="00A9294A">
            <w:pPr>
              <w:pStyle w:val="Tabletext"/>
              <w:jc w:val="left"/>
            </w:pPr>
            <w:r>
              <w:t xml:space="preserve">- </w:t>
            </w:r>
            <w:r w:rsidR="00D775D1">
              <w:tab/>
            </w:r>
            <w:r>
              <w:t>development of appropriate performance standards;</w:t>
            </w:r>
          </w:p>
          <w:p w14:paraId="2250F214" w14:textId="77777777" w:rsidR="00B861B2" w:rsidRDefault="00B861B2" w:rsidP="00A9294A">
            <w:pPr>
              <w:pStyle w:val="Tabletext"/>
              <w:ind w:left="284" w:hanging="284"/>
              <w:jc w:val="left"/>
            </w:pPr>
            <w:r>
              <w:t xml:space="preserve">- </w:t>
            </w:r>
            <w:r>
              <w:tab/>
              <w:t>finalization of the IMO position on relevant agenda items for WRC-31;</w:t>
            </w:r>
          </w:p>
          <w:p w14:paraId="16639CBF" w14:textId="77777777" w:rsidR="00B861B2" w:rsidRDefault="00B861B2" w:rsidP="00A9294A">
            <w:pPr>
              <w:pStyle w:val="Tabletext"/>
              <w:jc w:val="left"/>
            </w:pPr>
            <w:r>
              <w:t xml:space="preserve">- </w:t>
            </w:r>
            <w:r>
              <w:tab/>
              <w:t>[..]</w:t>
            </w:r>
          </w:p>
        </w:tc>
        <w:tc>
          <w:tcPr>
            <w:tcW w:w="2551" w:type="dxa"/>
          </w:tcPr>
          <w:p w14:paraId="0680F6B3" w14:textId="77777777" w:rsidR="00B861B2" w:rsidRPr="0024127A" w:rsidRDefault="00B861B2" w:rsidP="00D775D1">
            <w:pPr>
              <w:pStyle w:val="Tabletext"/>
              <w:rPr>
                <w:lang w:val="pt-PT"/>
              </w:rPr>
            </w:pPr>
            <w:r w:rsidRPr="0024127A">
              <w:rPr>
                <w:lang w:val="pt-PT"/>
              </w:rPr>
              <w:t>MSC</w:t>
            </w:r>
          </w:p>
          <w:p w14:paraId="1C84E40E" w14:textId="77777777" w:rsidR="00B861B2" w:rsidRPr="0024127A" w:rsidRDefault="00B861B2" w:rsidP="00D775D1">
            <w:pPr>
              <w:pStyle w:val="Tabletext"/>
              <w:rPr>
                <w:lang w:val="pt-PT"/>
              </w:rPr>
            </w:pPr>
            <w:r w:rsidRPr="0024127A">
              <w:rPr>
                <w:lang w:val="pt-PT"/>
              </w:rPr>
              <w:t>NCSR</w:t>
            </w:r>
          </w:p>
          <w:p w14:paraId="312DBB50" w14:textId="77777777" w:rsidR="00B861B2" w:rsidRPr="0024127A" w:rsidRDefault="00B861B2" w:rsidP="00D775D1">
            <w:pPr>
              <w:pStyle w:val="Tabletext"/>
              <w:rPr>
                <w:lang w:val="pt-PT"/>
              </w:rPr>
            </w:pPr>
            <w:r w:rsidRPr="0024127A">
              <w:rPr>
                <w:lang w:val="pt-PT"/>
              </w:rPr>
              <w:t>IMO/ITU EG</w:t>
            </w:r>
          </w:p>
        </w:tc>
      </w:tr>
      <w:tr w:rsidR="00B861B2" w14:paraId="47DDF517" w14:textId="77777777" w:rsidTr="00A010BA">
        <w:tc>
          <w:tcPr>
            <w:tcW w:w="1696" w:type="dxa"/>
          </w:tcPr>
          <w:p w14:paraId="05D398E8" w14:textId="77777777" w:rsidR="00B861B2" w:rsidRDefault="00B861B2" w:rsidP="00D775D1">
            <w:pPr>
              <w:pStyle w:val="Tabletext"/>
            </w:pPr>
            <w:r>
              <w:t>2028 – 2031</w:t>
            </w:r>
          </w:p>
          <w:p w14:paraId="3A7AAAFE" w14:textId="25489B5B" w:rsidR="00B861B2" w:rsidRDefault="00B861B2" w:rsidP="00D775D1">
            <w:pPr>
              <w:pStyle w:val="Tabletext"/>
            </w:pPr>
            <w:r>
              <w:t>(ITU)</w:t>
            </w:r>
          </w:p>
        </w:tc>
        <w:tc>
          <w:tcPr>
            <w:tcW w:w="4962" w:type="dxa"/>
          </w:tcPr>
          <w:p w14:paraId="0EFEA7EB" w14:textId="7CF44E9F" w:rsidR="00B861B2" w:rsidRDefault="00B861B2" w:rsidP="00A9294A">
            <w:pPr>
              <w:pStyle w:val="Tabletext"/>
              <w:ind w:left="284" w:hanging="284"/>
              <w:jc w:val="left"/>
            </w:pPr>
            <w:r>
              <w:t xml:space="preserve">- </w:t>
            </w:r>
            <w:r>
              <w:tab/>
              <w:t xml:space="preserve">to take into consideration ITU-R Resolution </w:t>
            </w:r>
            <w:r w:rsidRPr="00EF3865">
              <w:rPr>
                <w:b/>
                <w:bCs/>
              </w:rPr>
              <w:t>363</w:t>
            </w:r>
            <w:r>
              <w:t xml:space="preserve"> </w:t>
            </w:r>
            <w:r w:rsidRPr="00EF3865">
              <w:rPr>
                <w:b/>
                <w:bCs/>
              </w:rPr>
              <w:t>(</w:t>
            </w:r>
            <w:proofErr w:type="spellStart"/>
            <w:r w:rsidRPr="00EF3865">
              <w:rPr>
                <w:b/>
                <w:bCs/>
              </w:rPr>
              <w:t>Rev.WRC</w:t>
            </w:r>
            <w:proofErr w:type="spellEnd"/>
            <w:r w:rsidRPr="00EF3865">
              <w:rPr>
                <w:b/>
                <w:bCs/>
              </w:rPr>
              <w:t>-23)</w:t>
            </w:r>
            <w:r>
              <w:t>;</w:t>
            </w:r>
          </w:p>
          <w:p w14:paraId="5A7CAD73" w14:textId="77777777" w:rsidR="00B861B2" w:rsidRDefault="00B861B2" w:rsidP="00A9294A">
            <w:pPr>
              <w:pStyle w:val="Tabletext"/>
              <w:ind w:left="284" w:hanging="284"/>
              <w:jc w:val="left"/>
            </w:pPr>
            <w:r>
              <w:rPr>
                <w:szCs w:val="22"/>
              </w:rPr>
              <w:t>-</w:t>
            </w:r>
            <w:r>
              <w:rPr>
                <w:szCs w:val="22"/>
              </w:rPr>
              <w:tab/>
            </w:r>
            <w:r w:rsidRPr="004944DE">
              <w:rPr>
                <w:szCs w:val="22"/>
              </w:rPr>
              <w:t xml:space="preserve">consideration of </w:t>
            </w:r>
            <w:r w:rsidRPr="009A4A0A">
              <w:rPr>
                <w:rFonts w:eastAsia="SimSun"/>
                <w:szCs w:val="22"/>
              </w:rPr>
              <w:t>the utilization of VHF maritime radiocommunication</w:t>
            </w:r>
            <w:r>
              <w:rPr>
                <w:rFonts w:eastAsia="SimSun"/>
                <w:szCs w:val="22"/>
              </w:rPr>
              <w:t>;</w:t>
            </w:r>
          </w:p>
          <w:p w14:paraId="7C16EEC3" w14:textId="29D8D0DC" w:rsidR="00B861B2" w:rsidRDefault="00B861B2" w:rsidP="00A9294A">
            <w:pPr>
              <w:pStyle w:val="Tabletext"/>
              <w:ind w:left="284" w:hanging="284"/>
              <w:jc w:val="left"/>
            </w:pPr>
            <w:r>
              <w:t xml:space="preserve">- </w:t>
            </w:r>
            <w:r>
              <w:tab/>
            </w:r>
            <w:r w:rsidRPr="004F5E85">
              <w:rPr>
                <w:rFonts w:cs="Arial"/>
              </w:rPr>
              <w:t xml:space="preserve">changes in </w:t>
            </w:r>
            <w:r>
              <w:rPr>
                <w:rFonts w:cs="Arial"/>
              </w:rPr>
              <w:t xml:space="preserve">RR </w:t>
            </w:r>
            <w:r w:rsidRPr="004F5E85">
              <w:rPr>
                <w:rFonts w:cs="Arial"/>
              </w:rPr>
              <w:t xml:space="preserve">Appendix </w:t>
            </w:r>
            <w:r w:rsidR="00763663" w:rsidRPr="002F00CA">
              <w:rPr>
                <w:b/>
                <w:bCs/>
              </w:rPr>
              <w:t>18 (</w:t>
            </w:r>
            <w:proofErr w:type="spellStart"/>
            <w:r w:rsidR="00763663" w:rsidRPr="002F00CA">
              <w:rPr>
                <w:b/>
                <w:bCs/>
              </w:rPr>
              <w:t>Rev.WRC</w:t>
            </w:r>
            <w:proofErr w:type="spellEnd"/>
            <w:r w:rsidR="00763663" w:rsidRPr="002F00CA">
              <w:rPr>
                <w:b/>
                <w:bCs/>
              </w:rPr>
              <w:t>-19)</w:t>
            </w:r>
            <w:r w:rsidR="00763663" w:rsidRPr="00E05947">
              <w:t xml:space="preserve"> </w:t>
            </w:r>
            <w:r w:rsidRPr="004F5E85">
              <w:rPr>
                <w:rFonts w:cs="Arial"/>
              </w:rPr>
              <w:t xml:space="preserve"> and other relevant parts in the Radio Regulations</w:t>
            </w:r>
            <w:r>
              <w:t>, as appropriate.</w:t>
            </w:r>
          </w:p>
        </w:tc>
        <w:tc>
          <w:tcPr>
            <w:tcW w:w="2551" w:type="dxa"/>
          </w:tcPr>
          <w:p w14:paraId="16D2B4D1" w14:textId="77777777" w:rsidR="00B861B2" w:rsidRDefault="00B861B2" w:rsidP="00D775D1">
            <w:pPr>
              <w:pStyle w:val="Tabletext"/>
            </w:pPr>
            <w:r>
              <w:t>ITU-R</w:t>
            </w:r>
          </w:p>
          <w:p w14:paraId="2C6F60B6" w14:textId="77777777" w:rsidR="00B861B2" w:rsidRDefault="00B861B2" w:rsidP="00D775D1">
            <w:pPr>
              <w:pStyle w:val="Tabletext"/>
            </w:pPr>
            <w:r>
              <w:t>WRC-31</w:t>
            </w:r>
          </w:p>
        </w:tc>
      </w:tr>
      <w:tr w:rsidR="00B861B2" w14:paraId="433B56A0" w14:textId="77777777" w:rsidTr="00A010BA">
        <w:tc>
          <w:tcPr>
            <w:tcW w:w="1696" w:type="dxa"/>
          </w:tcPr>
          <w:p w14:paraId="29105E6E" w14:textId="77777777" w:rsidR="00B861B2" w:rsidRDefault="00B861B2" w:rsidP="00D775D1">
            <w:pPr>
              <w:pStyle w:val="Tabletext"/>
            </w:pPr>
            <w:r>
              <w:t>[2028] – 2031</w:t>
            </w:r>
          </w:p>
          <w:p w14:paraId="423035FC" w14:textId="6D7CB3C5" w:rsidR="00B861B2" w:rsidRDefault="00B861B2" w:rsidP="00D775D1">
            <w:pPr>
              <w:pStyle w:val="Tabletext"/>
            </w:pPr>
            <w:r>
              <w:t>(industry)</w:t>
            </w:r>
          </w:p>
        </w:tc>
        <w:tc>
          <w:tcPr>
            <w:tcW w:w="4962" w:type="dxa"/>
          </w:tcPr>
          <w:p w14:paraId="4E93DC4A" w14:textId="77777777" w:rsidR="00B861B2" w:rsidRDefault="00B861B2" w:rsidP="00A9294A">
            <w:pPr>
              <w:pStyle w:val="Tabletext"/>
              <w:jc w:val="left"/>
            </w:pPr>
            <w:r>
              <w:t xml:space="preserve">- </w:t>
            </w:r>
            <w:r>
              <w:tab/>
              <w:t>research; and</w:t>
            </w:r>
          </w:p>
          <w:p w14:paraId="7E46AAAA" w14:textId="64098041" w:rsidR="00B861B2" w:rsidRDefault="00B861B2" w:rsidP="00A9294A">
            <w:pPr>
              <w:pStyle w:val="Tabletext"/>
              <w:jc w:val="left"/>
            </w:pPr>
            <w:r>
              <w:t xml:space="preserve">- </w:t>
            </w:r>
            <w:r>
              <w:tab/>
              <w:t>start of standardization work.</w:t>
            </w:r>
          </w:p>
        </w:tc>
        <w:tc>
          <w:tcPr>
            <w:tcW w:w="2551" w:type="dxa"/>
          </w:tcPr>
          <w:p w14:paraId="780E25DA" w14:textId="77777777" w:rsidR="00B861B2" w:rsidRDefault="00B861B2" w:rsidP="00D775D1">
            <w:pPr>
              <w:pStyle w:val="Tabletext"/>
            </w:pPr>
            <w:r>
              <w:t>[IEC</w:t>
            </w:r>
          </w:p>
          <w:p w14:paraId="51CF2430" w14:textId="77777777" w:rsidR="00B861B2" w:rsidRDefault="00B861B2" w:rsidP="00D775D1">
            <w:pPr>
              <w:pStyle w:val="Tabletext"/>
            </w:pPr>
            <w:r>
              <w:t>ETSI</w:t>
            </w:r>
          </w:p>
          <w:p w14:paraId="12AC395B" w14:textId="77777777" w:rsidR="00B861B2" w:rsidRDefault="00B861B2" w:rsidP="00D775D1">
            <w:pPr>
              <w:pStyle w:val="Tabletext"/>
            </w:pPr>
            <w:proofErr w:type="spellStart"/>
            <w:r>
              <w:t>RTCM</w:t>
            </w:r>
            <w:proofErr w:type="spellEnd"/>
          </w:p>
          <w:p w14:paraId="74210B75" w14:textId="77777777" w:rsidR="00B861B2" w:rsidRDefault="00B861B2" w:rsidP="00D775D1">
            <w:pPr>
              <w:pStyle w:val="Tabletext"/>
            </w:pPr>
            <w:r>
              <w:t>CIRM]</w:t>
            </w:r>
          </w:p>
          <w:p w14:paraId="32C17892" w14:textId="77777777" w:rsidR="00B861B2" w:rsidRDefault="00B861B2" w:rsidP="00D775D1">
            <w:pPr>
              <w:pStyle w:val="Tabletext"/>
            </w:pPr>
            <w:r>
              <w:t>[..]</w:t>
            </w:r>
          </w:p>
        </w:tc>
      </w:tr>
      <w:tr w:rsidR="00B861B2" w14:paraId="12258FD8" w14:textId="77777777" w:rsidTr="00A010BA">
        <w:tc>
          <w:tcPr>
            <w:tcW w:w="1696" w:type="dxa"/>
          </w:tcPr>
          <w:p w14:paraId="56770CF1" w14:textId="77777777" w:rsidR="00B861B2" w:rsidRDefault="00B861B2" w:rsidP="00D775D1">
            <w:pPr>
              <w:pStyle w:val="Tabletext"/>
            </w:pPr>
          </w:p>
        </w:tc>
        <w:tc>
          <w:tcPr>
            <w:tcW w:w="4962" w:type="dxa"/>
          </w:tcPr>
          <w:p w14:paraId="30386B12" w14:textId="77777777" w:rsidR="00B861B2" w:rsidRDefault="00B861B2" w:rsidP="00D775D1">
            <w:pPr>
              <w:pStyle w:val="Tabletext"/>
            </w:pPr>
          </w:p>
        </w:tc>
        <w:tc>
          <w:tcPr>
            <w:tcW w:w="2551" w:type="dxa"/>
          </w:tcPr>
          <w:p w14:paraId="7F704C21" w14:textId="77777777" w:rsidR="00B861B2" w:rsidRDefault="00B861B2" w:rsidP="00D775D1">
            <w:pPr>
              <w:pStyle w:val="Tabletext"/>
            </w:pPr>
          </w:p>
        </w:tc>
      </w:tr>
      <w:tr w:rsidR="00B861B2" w14:paraId="53CF1578" w14:textId="77777777" w:rsidTr="00A010BA">
        <w:tc>
          <w:tcPr>
            <w:tcW w:w="1696" w:type="dxa"/>
          </w:tcPr>
          <w:p w14:paraId="460BFCB4" w14:textId="77777777" w:rsidR="00B861B2" w:rsidRDefault="00B861B2" w:rsidP="00D775D1">
            <w:pPr>
              <w:pStyle w:val="Tabletext"/>
            </w:pPr>
            <w:r>
              <w:t>[2032 – 2035]</w:t>
            </w:r>
          </w:p>
          <w:p w14:paraId="54EA57D0" w14:textId="77777777" w:rsidR="00B861B2" w:rsidRDefault="00B861B2" w:rsidP="00D775D1">
            <w:pPr>
              <w:pStyle w:val="Tabletext"/>
            </w:pPr>
            <w:r>
              <w:t>(industry)</w:t>
            </w:r>
          </w:p>
          <w:p w14:paraId="3D3798E9" w14:textId="77777777" w:rsidR="00B861B2" w:rsidRDefault="00B861B2" w:rsidP="00D775D1">
            <w:pPr>
              <w:pStyle w:val="Tabletext"/>
            </w:pPr>
          </w:p>
          <w:p w14:paraId="18F1EE06" w14:textId="77777777" w:rsidR="00B861B2" w:rsidRDefault="00B861B2" w:rsidP="00D775D1">
            <w:pPr>
              <w:pStyle w:val="Tabletext"/>
            </w:pPr>
            <w:r>
              <w:t>(shipborne equipment)</w:t>
            </w:r>
          </w:p>
        </w:tc>
        <w:tc>
          <w:tcPr>
            <w:tcW w:w="4962" w:type="dxa"/>
          </w:tcPr>
          <w:p w14:paraId="14452BAE" w14:textId="77777777" w:rsidR="00B861B2" w:rsidRDefault="00B861B2" w:rsidP="00A9294A">
            <w:pPr>
              <w:pStyle w:val="Tabletext"/>
              <w:jc w:val="left"/>
            </w:pPr>
            <w:r>
              <w:t xml:space="preserve">- </w:t>
            </w:r>
            <w:r>
              <w:tab/>
              <w:t>finalization of standardization work;</w:t>
            </w:r>
          </w:p>
          <w:p w14:paraId="3CA98156" w14:textId="77777777" w:rsidR="00B861B2" w:rsidRDefault="00B861B2" w:rsidP="00A9294A">
            <w:pPr>
              <w:pStyle w:val="Tabletext"/>
              <w:jc w:val="left"/>
            </w:pPr>
            <w:r>
              <w:t xml:space="preserve">- </w:t>
            </w:r>
            <w:r>
              <w:tab/>
              <w:t>product development;</w:t>
            </w:r>
          </w:p>
          <w:p w14:paraId="4DD392E3" w14:textId="77777777" w:rsidR="00B861B2" w:rsidRDefault="00B861B2" w:rsidP="00A9294A">
            <w:pPr>
              <w:pStyle w:val="Tabletext"/>
              <w:jc w:val="left"/>
            </w:pPr>
            <w:r>
              <w:t xml:space="preserve">- </w:t>
            </w:r>
            <w:r>
              <w:tab/>
              <w:t>type approval; and</w:t>
            </w:r>
          </w:p>
          <w:p w14:paraId="48B6F5B7" w14:textId="77777777" w:rsidR="00B861B2" w:rsidRDefault="00B861B2" w:rsidP="00A9294A">
            <w:pPr>
              <w:pStyle w:val="Tabletext"/>
              <w:jc w:val="left"/>
            </w:pPr>
            <w:r>
              <w:t xml:space="preserve">- </w:t>
            </w:r>
            <w:r>
              <w:tab/>
              <w:t>production.</w:t>
            </w:r>
          </w:p>
        </w:tc>
        <w:tc>
          <w:tcPr>
            <w:tcW w:w="2551" w:type="dxa"/>
          </w:tcPr>
          <w:p w14:paraId="2DFD52DC" w14:textId="77777777" w:rsidR="00B861B2" w:rsidRDefault="00B861B2" w:rsidP="00D775D1">
            <w:pPr>
              <w:pStyle w:val="Tabletext"/>
            </w:pPr>
            <w:r>
              <w:t>[IEC</w:t>
            </w:r>
          </w:p>
          <w:p w14:paraId="6A60928B" w14:textId="77777777" w:rsidR="00B861B2" w:rsidRDefault="00B861B2" w:rsidP="00D775D1">
            <w:pPr>
              <w:pStyle w:val="Tabletext"/>
            </w:pPr>
            <w:r>
              <w:t>ETSI</w:t>
            </w:r>
          </w:p>
          <w:p w14:paraId="15E2C96C" w14:textId="77777777" w:rsidR="00B861B2" w:rsidRDefault="00B861B2" w:rsidP="00D775D1">
            <w:pPr>
              <w:pStyle w:val="Tabletext"/>
            </w:pPr>
            <w:proofErr w:type="spellStart"/>
            <w:r>
              <w:t>RTCM</w:t>
            </w:r>
            <w:proofErr w:type="spellEnd"/>
          </w:p>
          <w:p w14:paraId="3855EF6E" w14:textId="77777777" w:rsidR="00B861B2" w:rsidRDefault="00B861B2" w:rsidP="00D775D1">
            <w:pPr>
              <w:pStyle w:val="Tabletext"/>
            </w:pPr>
            <w:r>
              <w:t>CIRM]</w:t>
            </w:r>
          </w:p>
        </w:tc>
      </w:tr>
      <w:tr w:rsidR="00B861B2" w14:paraId="7F23AC32" w14:textId="77777777" w:rsidTr="00A010BA">
        <w:tc>
          <w:tcPr>
            <w:tcW w:w="1696" w:type="dxa"/>
          </w:tcPr>
          <w:p w14:paraId="4A777383" w14:textId="77777777" w:rsidR="00B861B2" w:rsidRDefault="00B861B2" w:rsidP="00D775D1">
            <w:pPr>
              <w:pStyle w:val="Tabletext"/>
            </w:pPr>
            <w:r>
              <w:t>[2032 – 2035]</w:t>
            </w:r>
          </w:p>
          <w:p w14:paraId="6397370A" w14:textId="77777777" w:rsidR="00B861B2" w:rsidRDefault="00B861B2" w:rsidP="00D775D1">
            <w:pPr>
              <w:pStyle w:val="Tabletext"/>
            </w:pPr>
            <w:r>
              <w:t>(Member States)</w:t>
            </w:r>
          </w:p>
          <w:p w14:paraId="3B275B4A" w14:textId="77777777" w:rsidR="00B861B2" w:rsidRDefault="00B861B2" w:rsidP="00D775D1">
            <w:pPr>
              <w:pStyle w:val="Tabletext"/>
            </w:pPr>
          </w:p>
          <w:p w14:paraId="6FE60BDC" w14:textId="77777777" w:rsidR="00B861B2" w:rsidRDefault="00B861B2" w:rsidP="00D775D1">
            <w:pPr>
              <w:pStyle w:val="Tabletext"/>
            </w:pPr>
            <w:r>
              <w:t>(equipment ashore)</w:t>
            </w:r>
          </w:p>
        </w:tc>
        <w:tc>
          <w:tcPr>
            <w:tcW w:w="4962" w:type="dxa"/>
          </w:tcPr>
          <w:p w14:paraId="6761D8ED" w14:textId="77777777" w:rsidR="00B861B2" w:rsidRDefault="00B861B2" w:rsidP="00A9294A">
            <w:pPr>
              <w:pStyle w:val="Tabletext"/>
              <w:jc w:val="left"/>
            </w:pPr>
            <w:r>
              <w:t xml:space="preserve">- </w:t>
            </w:r>
            <w:r>
              <w:tab/>
              <w:t>research;</w:t>
            </w:r>
          </w:p>
          <w:p w14:paraId="2FCBEC6B" w14:textId="77777777" w:rsidR="00B861B2" w:rsidRDefault="00B861B2" w:rsidP="00A9294A">
            <w:pPr>
              <w:pStyle w:val="Tabletext"/>
              <w:jc w:val="left"/>
            </w:pPr>
            <w:r>
              <w:t xml:space="preserve">- </w:t>
            </w:r>
            <w:r>
              <w:tab/>
              <w:t>product development;</w:t>
            </w:r>
          </w:p>
          <w:p w14:paraId="3D398310" w14:textId="77777777" w:rsidR="00B861B2" w:rsidRDefault="00B861B2" w:rsidP="00A9294A">
            <w:pPr>
              <w:pStyle w:val="Tabletext"/>
              <w:jc w:val="left"/>
            </w:pPr>
            <w:r>
              <w:t xml:space="preserve">- </w:t>
            </w:r>
            <w:r>
              <w:tab/>
              <w:t>replacement planning;</w:t>
            </w:r>
          </w:p>
          <w:p w14:paraId="6265CD82" w14:textId="77777777" w:rsidR="00B861B2" w:rsidRDefault="00B861B2" w:rsidP="00A9294A">
            <w:pPr>
              <w:pStyle w:val="Tabletext"/>
              <w:ind w:left="284" w:hanging="284"/>
              <w:jc w:val="left"/>
            </w:pPr>
            <w:r>
              <w:t xml:space="preserve">- </w:t>
            </w:r>
            <w:r>
              <w:tab/>
              <w:t>development and distribution of operational information and/or guidelines [through IMO]</w:t>
            </w:r>
          </w:p>
          <w:p w14:paraId="7689E61D" w14:textId="77777777" w:rsidR="00B861B2" w:rsidRDefault="00B861B2" w:rsidP="00A9294A">
            <w:pPr>
              <w:pStyle w:val="Tabletext"/>
              <w:jc w:val="left"/>
            </w:pPr>
            <w:r>
              <w:t xml:space="preserve">- </w:t>
            </w:r>
            <w:r>
              <w:tab/>
              <w:t>[..]</w:t>
            </w:r>
          </w:p>
        </w:tc>
        <w:tc>
          <w:tcPr>
            <w:tcW w:w="2551" w:type="dxa"/>
          </w:tcPr>
          <w:p w14:paraId="234DEA56" w14:textId="77777777" w:rsidR="00B861B2" w:rsidRDefault="00B861B2" w:rsidP="00D775D1">
            <w:pPr>
              <w:pStyle w:val="Tabletext"/>
            </w:pPr>
            <w:r>
              <w:t>[..]</w:t>
            </w:r>
          </w:p>
        </w:tc>
      </w:tr>
      <w:tr w:rsidR="00B861B2" w14:paraId="09BD94CA" w14:textId="77777777" w:rsidTr="00A010BA">
        <w:tc>
          <w:tcPr>
            <w:tcW w:w="1696" w:type="dxa"/>
          </w:tcPr>
          <w:p w14:paraId="1691FAE5" w14:textId="77777777" w:rsidR="00B861B2" w:rsidRDefault="00B861B2" w:rsidP="00D775D1">
            <w:pPr>
              <w:pStyle w:val="Tabletext"/>
            </w:pPr>
          </w:p>
        </w:tc>
        <w:tc>
          <w:tcPr>
            <w:tcW w:w="4962" w:type="dxa"/>
          </w:tcPr>
          <w:p w14:paraId="7952D910" w14:textId="77777777" w:rsidR="00B861B2" w:rsidRDefault="00B861B2" w:rsidP="00A9294A">
            <w:pPr>
              <w:pStyle w:val="Tabletext"/>
              <w:jc w:val="left"/>
            </w:pPr>
          </w:p>
        </w:tc>
        <w:tc>
          <w:tcPr>
            <w:tcW w:w="2551" w:type="dxa"/>
          </w:tcPr>
          <w:p w14:paraId="7A5E2BA7" w14:textId="77777777" w:rsidR="00B861B2" w:rsidRDefault="00B861B2" w:rsidP="00D775D1">
            <w:pPr>
              <w:pStyle w:val="Tabletext"/>
            </w:pPr>
          </w:p>
        </w:tc>
      </w:tr>
      <w:tr w:rsidR="00B861B2" w14:paraId="61A483F7" w14:textId="77777777" w:rsidTr="00A010BA">
        <w:tc>
          <w:tcPr>
            <w:tcW w:w="1696" w:type="dxa"/>
          </w:tcPr>
          <w:p w14:paraId="4901CB3F" w14:textId="77777777" w:rsidR="00B861B2" w:rsidRDefault="00B861B2" w:rsidP="00D775D1">
            <w:pPr>
              <w:pStyle w:val="Tabletext"/>
            </w:pPr>
            <w:r>
              <w:t>[2035 – 2045]</w:t>
            </w:r>
          </w:p>
        </w:tc>
        <w:tc>
          <w:tcPr>
            <w:tcW w:w="4962" w:type="dxa"/>
          </w:tcPr>
          <w:p w14:paraId="64DEFCC3" w14:textId="77777777" w:rsidR="00B861B2" w:rsidRDefault="00B861B2" w:rsidP="00A9294A">
            <w:pPr>
              <w:pStyle w:val="Tabletext"/>
              <w:jc w:val="left"/>
            </w:pPr>
            <w:r>
              <w:t xml:space="preserve">- </w:t>
            </w:r>
            <w:r>
              <w:tab/>
              <w:t>gradual installation of equipment on board ships;</w:t>
            </w:r>
          </w:p>
          <w:p w14:paraId="5993AC9D" w14:textId="77777777" w:rsidR="00B861B2" w:rsidRDefault="00B861B2" w:rsidP="00A9294A">
            <w:pPr>
              <w:pStyle w:val="Tabletext"/>
              <w:jc w:val="left"/>
            </w:pPr>
            <w:r>
              <w:t xml:space="preserve">- </w:t>
            </w:r>
            <w:r>
              <w:tab/>
              <w:t>gradual installation of equipment ashore;</w:t>
            </w:r>
          </w:p>
          <w:p w14:paraId="1151F2D5" w14:textId="77777777" w:rsidR="00B861B2" w:rsidRDefault="00B861B2" w:rsidP="00A9294A">
            <w:pPr>
              <w:pStyle w:val="Tabletext"/>
              <w:jc w:val="left"/>
            </w:pPr>
            <w:r>
              <w:t xml:space="preserve">- </w:t>
            </w:r>
            <w:r>
              <w:tab/>
              <w:t>continuous update of the status of transition worldwide;</w:t>
            </w:r>
          </w:p>
          <w:p w14:paraId="0FDD8928" w14:textId="77777777" w:rsidR="00B861B2" w:rsidRDefault="00B861B2" w:rsidP="00A9294A">
            <w:pPr>
              <w:pStyle w:val="Tabletext"/>
              <w:ind w:left="284" w:hanging="284"/>
              <w:jc w:val="left"/>
            </w:pPr>
            <w:r>
              <w:t xml:space="preserve">- </w:t>
            </w:r>
            <w:r>
              <w:tab/>
              <w:t xml:space="preserve">education and training with respect to the introduction of </w:t>
            </w:r>
            <w:r w:rsidRPr="0070706C">
              <w:rPr>
                <w:szCs w:val="22"/>
              </w:rPr>
              <w:t>digital technology for VHF voice communications</w:t>
            </w:r>
            <w:r>
              <w:rPr>
                <w:szCs w:val="22"/>
              </w:rPr>
              <w:t>;</w:t>
            </w:r>
          </w:p>
          <w:p w14:paraId="744D5762" w14:textId="5B8A28D6" w:rsidR="00B861B2" w:rsidRDefault="00B861B2" w:rsidP="00A9294A">
            <w:pPr>
              <w:pStyle w:val="Tabletext"/>
              <w:jc w:val="left"/>
            </w:pPr>
            <w:r>
              <w:t xml:space="preserve">- </w:t>
            </w:r>
            <w:r>
              <w:tab/>
              <w:t>[..]</w:t>
            </w:r>
          </w:p>
        </w:tc>
        <w:tc>
          <w:tcPr>
            <w:tcW w:w="2551" w:type="dxa"/>
          </w:tcPr>
          <w:p w14:paraId="561E40B0" w14:textId="77777777" w:rsidR="00B861B2" w:rsidRDefault="00B861B2" w:rsidP="00D775D1">
            <w:pPr>
              <w:pStyle w:val="Tabletext"/>
            </w:pPr>
            <w:r>
              <w:t>[..]</w:t>
            </w:r>
          </w:p>
        </w:tc>
      </w:tr>
    </w:tbl>
    <w:p w14:paraId="7F67875F" w14:textId="77777777" w:rsidR="00B861B2" w:rsidRDefault="00B861B2" w:rsidP="00057EC9">
      <w:pPr>
        <w:pStyle w:val="Tablefin"/>
      </w:pPr>
    </w:p>
    <w:p w14:paraId="3183A0AE" w14:textId="77777777" w:rsidR="00C335DF" w:rsidRDefault="00C335DF">
      <w:pPr>
        <w:tabs>
          <w:tab w:val="clear" w:pos="1134"/>
          <w:tab w:val="clear" w:pos="1871"/>
          <w:tab w:val="clear" w:pos="2268"/>
        </w:tabs>
        <w:overflowPunct/>
        <w:autoSpaceDE/>
        <w:autoSpaceDN/>
        <w:adjustRightInd/>
        <w:spacing w:before="0"/>
        <w:textAlignment w:val="auto"/>
        <w:rPr>
          <w:rFonts w:eastAsiaTheme="minorEastAsia"/>
          <w:bCs/>
          <w:szCs w:val="22"/>
          <w:lang w:val="fr-FR" w:eastAsia="ko-KR"/>
        </w:rPr>
      </w:pPr>
      <w:r>
        <w:rPr>
          <w:rFonts w:eastAsiaTheme="minorEastAsia"/>
          <w:b/>
          <w:bCs/>
          <w:szCs w:val="22"/>
          <w:lang w:eastAsia="ko-KR"/>
        </w:rPr>
        <w:br w:type="page"/>
      </w:r>
    </w:p>
    <w:p w14:paraId="168A01E4" w14:textId="74BA7E13" w:rsidR="00B861B2" w:rsidRPr="004E4563" w:rsidRDefault="00B861B2" w:rsidP="00057EC9">
      <w:pPr>
        <w:pStyle w:val="AnnexNo"/>
        <w:rPr>
          <w:rFonts w:eastAsiaTheme="minorEastAsia"/>
          <w:b/>
          <w:lang w:eastAsia="ko-KR"/>
        </w:rPr>
      </w:pPr>
      <w:r w:rsidRPr="004E4563">
        <w:rPr>
          <w:rFonts w:eastAsiaTheme="minorEastAsia"/>
          <w:lang w:eastAsia="ko-KR"/>
        </w:rPr>
        <w:lastRenderedPageBreak/>
        <w:t>ANNEX 2</w:t>
      </w:r>
    </w:p>
    <w:p w14:paraId="6B6253A7" w14:textId="443722E8" w:rsidR="00B861B2" w:rsidRDefault="00057EC9" w:rsidP="00057EC9">
      <w:pPr>
        <w:pStyle w:val="Annextitle"/>
      </w:pPr>
      <w:r w:rsidRPr="00D901BF">
        <w:t>Draft</w:t>
      </w:r>
      <w:r>
        <w:t xml:space="preserve"> modifications to the</w:t>
      </w:r>
      <w:r w:rsidRPr="00D901BF">
        <w:t xml:space="preserve"> </w:t>
      </w:r>
      <w:r w:rsidR="00B861B2" w:rsidRPr="00530FF7">
        <w:t xml:space="preserve">IMO </w:t>
      </w:r>
      <w:r w:rsidRPr="00530FF7">
        <w:t xml:space="preserve">position on </w:t>
      </w:r>
      <w:r w:rsidR="00B861B2" w:rsidRPr="00530FF7">
        <w:t xml:space="preserve">ITU WRC-27 </w:t>
      </w:r>
      <w:r w:rsidRPr="00530FF7">
        <w:t>agenda items concerning matters relating to maritime services</w:t>
      </w:r>
    </w:p>
    <w:p w14:paraId="0A6F694F" w14:textId="18294ACF" w:rsidR="00B861B2" w:rsidRPr="00CA2E11" w:rsidRDefault="00B861B2" w:rsidP="00057EC9">
      <w:pPr>
        <w:keepNext/>
        <w:keepLines/>
        <w:spacing w:before="360"/>
        <w:rPr>
          <w:rFonts w:eastAsia="Batang" w:cs="Arial"/>
        </w:rPr>
      </w:pPr>
      <w:r w:rsidRPr="00CA2E11">
        <w:rPr>
          <w:rFonts w:eastAsia="Batang" w:cs="Arial"/>
        </w:rPr>
        <w:t>1</w:t>
      </w:r>
      <w:r w:rsidRPr="00CA2E11">
        <w:rPr>
          <w:rFonts w:eastAsia="Batang" w:cs="Arial"/>
        </w:rPr>
        <w:tab/>
        <w:t xml:space="preserve">IMO position on WRC-27 agenda item 10 is </w:t>
      </w:r>
      <w:r>
        <w:rPr>
          <w:rFonts w:eastAsia="Batang" w:cs="Arial"/>
        </w:rPr>
        <w:t>proposed to be modified as follows:</w:t>
      </w:r>
    </w:p>
    <w:p w14:paraId="5E89B943" w14:textId="77777777" w:rsidR="00B861B2" w:rsidRPr="00081993" w:rsidRDefault="00B861B2" w:rsidP="006C740D">
      <w:pPr>
        <w:keepNext/>
        <w:keepLines/>
        <w:ind w:left="1134"/>
        <w:rPr>
          <w:rFonts w:eastAsia="Batang" w:cs="Arial"/>
          <w:b/>
          <w:bCs/>
        </w:rPr>
      </w:pPr>
      <w:r w:rsidRPr="00081993">
        <w:rPr>
          <w:rFonts w:eastAsia="Batang" w:cs="Arial"/>
          <w:b/>
          <w:bCs/>
        </w:rPr>
        <w:t>"Agenda item 10</w:t>
      </w:r>
    </w:p>
    <w:p w14:paraId="49A5AC58" w14:textId="77777777" w:rsidR="00B861B2" w:rsidRPr="007F71C2" w:rsidRDefault="00B861B2" w:rsidP="006C740D">
      <w:pPr>
        <w:keepNext/>
        <w:keepLines/>
        <w:ind w:left="1134"/>
        <w:rPr>
          <w:rFonts w:eastAsia="Batang" w:cs="Arial"/>
          <w:bCs/>
        </w:rPr>
      </w:pPr>
      <w:r w:rsidRPr="007F71C2">
        <w:rPr>
          <w:rFonts w:eastAsia="Batang" w:cs="Arial"/>
          <w:bCs/>
        </w:rPr>
        <w:t>10</w:t>
      </w:r>
      <w:r w:rsidRPr="007F71C2">
        <w:rPr>
          <w:rFonts w:eastAsia="Batang" w:cs="Arial"/>
          <w:bCs/>
        </w:rPr>
        <w:tab/>
        <w:t xml:space="preserve">to recommend to the ITU Council items for inclusion in the agenda for the next world radiocommunication conference, </w:t>
      </w:r>
      <w:r w:rsidRPr="007F71C2">
        <w:rPr>
          <w:rFonts w:eastAsia="Batang" w:cs="Arial"/>
          <w:bCs/>
          <w:iCs/>
        </w:rPr>
        <w:t xml:space="preserve">and items for the preliminary agenda of future conferences, </w:t>
      </w:r>
      <w:r w:rsidRPr="007F71C2">
        <w:rPr>
          <w:rFonts w:eastAsia="Batang" w:cs="Arial"/>
          <w:bCs/>
        </w:rPr>
        <w:t xml:space="preserve">in accordance with Article 7 of the ITU Convention </w:t>
      </w:r>
      <w:r w:rsidRPr="007F71C2">
        <w:rPr>
          <w:rFonts w:eastAsia="Batang" w:cs="Arial"/>
          <w:bCs/>
          <w:iCs/>
        </w:rPr>
        <w:t>and Resolution </w:t>
      </w:r>
      <w:r w:rsidRPr="007F71C2">
        <w:rPr>
          <w:rFonts w:eastAsia="Batang" w:cs="Arial"/>
          <w:b/>
          <w:bCs/>
          <w:iCs/>
        </w:rPr>
        <w:t>804 (</w:t>
      </w:r>
      <w:proofErr w:type="spellStart"/>
      <w:r w:rsidRPr="007F71C2">
        <w:rPr>
          <w:rFonts w:eastAsia="Batang" w:cs="Arial"/>
          <w:b/>
          <w:bCs/>
          <w:iCs/>
        </w:rPr>
        <w:t>Rev.WRC</w:t>
      </w:r>
      <w:proofErr w:type="spellEnd"/>
      <w:r w:rsidRPr="007F71C2">
        <w:rPr>
          <w:rFonts w:eastAsia="Batang" w:cs="Arial"/>
          <w:b/>
          <w:bCs/>
          <w:iCs/>
        </w:rPr>
        <w:noBreakHyphen/>
        <w:t>23)</w:t>
      </w:r>
      <w:r w:rsidRPr="007F71C2">
        <w:rPr>
          <w:rFonts w:eastAsia="Batang" w:cs="Arial"/>
          <w:bCs/>
        </w:rPr>
        <w:t>,</w:t>
      </w:r>
    </w:p>
    <w:p w14:paraId="4937DA2A" w14:textId="77777777" w:rsidR="00B861B2" w:rsidRPr="007F71C2" w:rsidRDefault="00B861B2" w:rsidP="006C740D">
      <w:pPr>
        <w:ind w:left="1134"/>
        <w:rPr>
          <w:rFonts w:eastAsia="Batang" w:cs="Arial"/>
          <w:b/>
          <w:bCs/>
        </w:rPr>
      </w:pPr>
      <w:r w:rsidRPr="007F71C2">
        <w:rPr>
          <w:rFonts w:eastAsia="Batang" w:cs="Arial"/>
          <w:b/>
          <w:bCs/>
        </w:rPr>
        <w:t>Background</w:t>
      </w:r>
    </w:p>
    <w:p w14:paraId="2504C623" w14:textId="07F80F3D" w:rsidR="00B861B2" w:rsidRPr="007F71C2" w:rsidRDefault="00B861B2" w:rsidP="006C740D">
      <w:pPr>
        <w:ind w:left="1134"/>
        <w:rPr>
          <w:rFonts w:eastAsia="Batang" w:cs="Arial"/>
          <w:bCs/>
          <w:lang w:val="en-US"/>
        </w:rPr>
      </w:pPr>
      <w:r w:rsidRPr="007F71C2">
        <w:rPr>
          <w:rFonts w:eastAsia="Batang" w:cs="Arial"/>
          <w:bCs/>
          <w:lang w:val="en-US"/>
        </w:rPr>
        <w:t>WRC-23 developed a preliminary agenda for</w:t>
      </w:r>
      <w:r w:rsidRPr="007F71C2">
        <w:rPr>
          <w:rFonts w:eastAsia="Batang" w:cs="Arial"/>
          <w:b/>
          <w:bCs/>
          <w:lang w:val="en-US"/>
        </w:rPr>
        <w:t xml:space="preserve"> </w:t>
      </w:r>
      <w:r w:rsidRPr="007F71C2">
        <w:rPr>
          <w:rFonts w:eastAsia="Batang" w:cs="Arial"/>
          <w:bCs/>
        </w:rPr>
        <w:t xml:space="preserve">the 2031 </w:t>
      </w:r>
      <w:r w:rsidR="00125D89" w:rsidRPr="007F71C2">
        <w:rPr>
          <w:rFonts w:eastAsia="Batang" w:cs="Arial"/>
          <w:bCs/>
        </w:rPr>
        <w:t xml:space="preserve">World Radiocommunication Conference </w:t>
      </w:r>
      <w:r w:rsidRPr="007F71C2">
        <w:rPr>
          <w:rFonts w:eastAsia="Batang" w:cs="Arial"/>
          <w:bCs/>
        </w:rPr>
        <w:t>(</w:t>
      </w:r>
      <w:r w:rsidRPr="007F71C2">
        <w:rPr>
          <w:rFonts w:eastAsia="Batang" w:cs="Arial"/>
          <w:bCs/>
          <w:lang w:val="en-US"/>
        </w:rPr>
        <w:t xml:space="preserve">WRC-31) as contained in Resolution </w:t>
      </w:r>
      <w:r w:rsidRPr="007F71C2">
        <w:rPr>
          <w:rFonts w:eastAsia="Batang" w:cs="Arial"/>
          <w:b/>
          <w:bCs/>
          <w:lang w:val="en-US"/>
        </w:rPr>
        <w:t>814 (WRC-23)</w:t>
      </w:r>
      <w:r w:rsidRPr="007F71C2">
        <w:rPr>
          <w:rFonts w:eastAsia="Batang" w:cs="Arial"/>
          <w:bCs/>
          <w:lang w:val="en-US"/>
        </w:rPr>
        <w:t xml:space="preserve">. </w:t>
      </w:r>
      <w:r w:rsidR="00CA1625">
        <w:rPr>
          <w:rFonts w:eastAsia="Batang" w:cs="Arial"/>
          <w:bCs/>
          <w:lang w:val="en-US"/>
        </w:rPr>
        <w:t>WRC-27 a</w:t>
      </w:r>
      <w:r w:rsidRPr="007F71C2">
        <w:rPr>
          <w:rFonts w:eastAsia="Batang" w:cs="Arial"/>
          <w:bCs/>
          <w:lang w:val="en-US"/>
        </w:rPr>
        <w:t xml:space="preserve">genda </w:t>
      </w:r>
      <w:r w:rsidR="00CA1625">
        <w:rPr>
          <w:rFonts w:eastAsia="Batang" w:cs="Arial"/>
          <w:bCs/>
          <w:lang w:val="en-US"/>
        </w:rPr>
        <w:t>i</w:t>
      </w:r>
      <w:r w:rsidRPr="007F71C2">
        <w:rPr>
          <w:rFonts w:eastAsia="Batang" w:cs="Arial"/>
          <w:bCs/>
          <w:lang w:val="en-US"/>
        </w:rPr>
        <w:t>tem</w:t>
      </w:r>
      <w:r w:rsidR="00CA1625">
        <w:rPr>
          <w:rFonts w:eastAsia="Batang" w:cs="Arial"/>
          <w:bCs/>
          <w:lang w:val="en-US"/>
        </w:rPr>
        <w:t> </w:t>
      </w:r>
      <w:r w:rsidRPr="007F71C2">
        <w:rPr>
          <w:rFonts w:eastAsia="Batang" w:cs="Arial"/>
          <w:bCs/>
          <w:lang w:val="en-US"/>
        </w:rPr>
        <w:t xml:space="preserve">2.7 listed below is important for the development of maritime communication systems. The inclusion of </w:t>
      </w:r>
      <w:r w:rsidR="00CA1625">
        <w:rPr>
          <w:rFonts w:eastAsia="Batang" w:cs="Arial"/>
          <w:bCs/>
          <w:lang w:val="en-US"/>
        </w:rPr>
        <w:t>WRC-27 a</w:t>
      </w:r>
      <w:r w:rsidRPr="007F71C2">
        <w:rPr>
          <w:rFonts w:eastAsia="Batang" w:cs="Arial"/>
          <w:bCs/>
          <w:lang w:val="en-US"/>
        </w:rPr>
        <w:t xml:space="preserve">genda </w:t>
      </w:r>
      <w:r w:rsidR="00CA1625" w:rsidRPr="007F71C2">
        <w:rPr>
          <w:rFonts w:eastAsia="Batang" w:cs="Arial"/>
          <w:bCs/>
          <w:lang w:val="en-US"/>
        </w:rPr>
        <w:t xml:space="preserve">item </w:t>
      </w:r>
      <w:r w:rsidRPr="007F71C2">
        <w:rPr>
          <w:rFonts w:eastAsia="Batang" w:cs="Arial"/>
          <w:bCs/>
          <w:lang w:val="en-US"/>
        </w:rPr>
        <w:t>2.7</w:t>
      </w:r>
      <w:r w:rsidRPr="009E593C">
        <w:rPr>
          <w:rFonts w:eastAsia="Batang" w:cs="Arial"/>
          <w:bCs/>
          <w:highlight w:val="lightGray"/>
          <w:lang w:val="en-US"/>
        </w:rPr>
        <w:t xml:space="preserve">, including </w:t>
      </w:r>
      <w:r w:rsidRPr="009E593C">
        <w:rPr>
          <w:rFonts w:eastAsia="Batang" w:cs="Arial"/>
          <w:bCs/>
          <w:highlight w:val="lightGray"/>
        </w:rPr>
        <w:t>possible regulatory changes to advance digital voice and data technologies and new allocations for implementation of R-Mode in the VHF maritime mobile band,</w:t>
      </w:r>
      <w:r>
        <w:rPr>
          <w:rFonts w:eastAsia="Batang" w:cs="Arial"/>
          <w:bCs/>
        </w:rPr>
        <w:t xml:space="preserve"> </w:t>
      </w:r>
      <w:r>
        <w:rPr>
          <w:rFonts w:eastAsia="Batang" w:cs="Arial"/>
          <w:bCs/>
          <w:lang w:val="en-US"/>
        </w:rPr>
        <w:t>was</w:t>
      </w:r>
      <w:r w:rsidRPr="007F71C2">
        <w:rPr>
          <w:rFonts w:eastAsia="Batang" w:cs="Arial"/>
          <w:bCs/>
          <w:lang w:val="en-US"/>
        </w:rPr>
        <w:t xml:space="preserve"> supported by IMO in its Position on WRC-23 for inclusion in the preliminary agenda for WRC-31.</w:t>
      </w:r>
    </w:p>
    <w:p w14:paraId="70A84D76" w14:textId="77777777" w:rsidR="00B861B2" w:rsidRDefault="00B861B2" w:rsidP="006C740D">
      <w:pPr>
        <w:ind w:left="1134"/>
        <w:rPr>
          <w:rFonts w:eastAsia="Batang" w:cs="Arial"/>
          <w:bCs/>
        </w:rPr>
      </w:pPr>
      <w:r w:rsidRPr="007F71C2">
        <w:rPr>
          <w:rFonts w:eastAsia="Batang" w:cs="Arial"/>
          <w:bCs/>
        </w:rPr>
        <w:t>"2.7</w:t>
      </w:r>
      <w:r w:rsidRPr="007F71C2">
        <w:rPr>
          <w:rFonts w:eastAsia="Batang" w:cs="Arial"/>
          <w:bCs/>
        </w:rPr>
        <w:tab/>
        <w:t xml:space="preserve">to consider improving the utilization of VHF maritime radiocommunication, in accordance with Resolution </w:t>
      </w:r>
      <w:r w:rsidRPr="007F71C2">
        <w:rPr>
          <w:rFonts w:eastAsia="Batang" w:cs="Arial"/>
          <w:b/>
        </w:rPr>
        <w:t>363 (</w:t>
      </w:r>
      <w:proofErr w:type="spellStart"/>
      <w:r w:rsidRPr="007F71C2">
        <w:rPr>
          <w:rFonts w:eastAsia="Batang" w:cs="Arial"/>
          <w:b/>
        </w:rPr>
        <w:t>Rev.WRC</w:t>
      </w:r>
      <w:proofErr w:type="spellEnd"/>
      <w:r w:rsidRPr="007F71C2">
        <w:rPr>
          <w:rFonts w:eastAsia="Batang" w:cs="Arial"/>
          <w:b/>
        </w:rPr>
        <w:t>-23)</w:t>
      </w:r>
      <w:r w:rsidRPr="007F71C2">
        <w:rPr>
          <w:rFonts w:eastAsia="Batang" w:cs="Arial"/>
          <w:bCs/>
        </w:rPr>
        <w:t>"</w:t>
      </w:r>
    </w:p>
    <w:p w14:paraId="2C0142B8" w14:textId="77777777" w:rsidR="00B861B2" w:rsidRDefault="00B861B2" w:rsidP="006C740D">
      <w:pPr>
        <w:ind w:left="1134"/>
        <w:rPr>
          <w:rFonts w:eastAsia="Batang" w:cs="Arial"/>
          <w:bCs/>
        </w:rPr>
      </w:pPr>
      <w:r w:rsidRPr="007F71C2">
        <w:rPr>
          <w:rFonts w:eastAsia="Batang" w:cs="Arial"/>
          <w:bCs/>
        </w:rPr>
        <w:t>IMO has initiated considerations to develop a transition scheme for the introduction of digital technology for very high frequency (VHF) voice communications with a target completion year of 2027.</w:t>
      </w:r>
    </w:p>
    <w:p w14:paraId="2D1A2CD9" w14:textId="62336372" w:rsidR="00B861B2" w:rsidRPr="003932A5" w:rsidRDefault="00B861B2" w:rsidP="006C740D">
      <w:pPr>
        <w:ind w:left="1134"/>
        <w:rPr>
          <w:rFonts w:eastAsia="Batang" w:cs="Arial"/>
          <w:bCs/>
          <w:highlight w:val="lightGray"/>
        </w:rPr>
      </w:pPr>
      <w:r w:rsidRPr="003932A5">
        <w:rPr>
          <w:rFonts w:eastAsia="Batang" w:cs="Arial"/>
          <w:bCs/>
          <w:highlight w:val="lightGray"/>
        </w:rPr>
        <w:t xml:space="preserve">IMO </w:t>
      </w:r>
      <w:r w:rsidRPr="003932A5">
        <w:rPr>
          <w:highlight w:val="lightGray"/>
          <w:lang w:eastAsia="ja-JP"/>
        </w:rPr>
        <w:t xml:space="preserve">has also initiated considerations to develop performance standards for R-mode radionavigation receivers that use VHF frequencies identified in Appendix </w:t>
      </w:r>
      <w:r w:rsidR="00763663" w:rsidRPr="00763663">
        <w:rPr>
          <w:b/>
          <w:bCs/>
          <w:highlight w:val="lightGray"/>
          <w:lang w:eastAsia="ja-JP"/>
        </w:rPr>
        <w:t>18</w:t>
      </w:r>
      <w:r w:rsidR="00763663" w:rsidRPr="00763663">
        <w:rPr>
          <w:highlight w:val="lightGray"/>
          <w:lang w:eastAsia="ja-JP"/>
        </w:rPr>
        <w:t xml:space="preserve"> </w:t>
      </w:r>
      <w:r w:rsidR="00763663" w:rsidRPr="00763663">
        <w:rPr>
          <w:b/>
          <w:bCs/>
          <w:highlight w:val="lightGray"/>
          <w:lang w:eastAsia="ja-JP"/>
        </w:rPr>
        <w:t>(</w:t>
      </w:r>
      <w:proofErr w:type="spellStart"/>
      <w:r w:rsidR="00763663" w:rsidRPr="00763663">
        <w:rPr>
          <w:b/>
          <w:bCs/>
          <w:highlight w:val="lightGray"/>
          <w:lang w:eastAsia="ja-JP"/>
        </w:rPr>
        <w:t>Rev.WRC</w:t>
      </w:r>
      <w:proofErr w:type="spellEnd"/>
      <w:r w:rsidR="00763663" w:rsidRPr="00763663">
        <w:rPr>
          <w:b/>
          <w:bCs/>
          <w:highlight w:val="lightGray"/>
          <w:lang w:eastAsia="ja-JP"/>
        </w:rPr>
        <w:t>-19)</w:t>
      </w:r>
      <w:r w:rsidR="00763663" w:rsidRPr="00763663">
        <w:rPr>
          <w:highlight w:val="lightGray"/>
          <w:lang w:eastAsia="ja-JP"/>
        </w:rPr>
        <w:t xml:space="preserve"> </w:t>
      </w:r>
      <w:r w:rsidRPr="003932A5">
        <w:rPr>
          <w:highlight w:val="lightGray"/>
          <w:lang w:eastAsia="ja-JP"/>
        </w:rPr>
        <w:t>to the Radio Regulations</w:t>
      </w:r>
      <w:r>
        <w:rPr>
          <w:highlight w:val="lightGray"/>
          <w:lang w:eastAsia="ja-JP"/>
        </w:rPr>
        <w:t>,</w:t>
      </w:r>
      <w:r w:rsidRPr="003932A5">
        <w:rPr>
          <w:highlight w:val="lightGray"/>
          <w:lang w:eastAsia="ja-JP"/>
        </w:rPr>
        <w:t xml:space="preserve"> with a target completion year of 2027.</w:t>
      </w:r>
    </w:p>
    <w:p w14:paraId="45C0F41D" w14:textId="7FB6907B" w:rsidR="00B861B2" w:rsidRPr="003932A5" w:rsidRDefault="00B861B2" w:rsidP="006C740D">
      <w:pPr>
        <w:ind w:left="1134"/>
        <w:rPr>
          <w:rFonts w:eastAsia="Batang" w:cs="Arial"/>
          <w:bCs/>
          <w:highlight w:val="lightGray"/>
        </w:rPr>
      </w:pPr>
      <w:r w:rsidRPr="003932A5">
        <w:rPr>
          <w:rFonts w:eastAsia="Batang" w:cs="Arial"/>
          <w:bCs/>
          <w:highlight w:val="lightGray"/>
        </w:rPr>
        <w:t xml:space="preserve">IMO completed the modernization of the </w:t>
      </w:r>
      <w:r w:rsidRPr="006D15DA">
        <w:rPr>
          <w:rFonts w:eastAsia="Batang" w:cs="Arial"/>
          <w:bCs/>
          <w:highlight w:val="lightGray"/>
        </w:rPr>
        <w:t xml:space="preserve">GMDSS and introduced the automatic connection system (ACS) functionality in </w:t>
      </w:r>
      <w:r>
        <w:rPr>
          <w:rFonts w:eastAsia="Batang" w:cs="Arial"/>
          <w:bCs/>
          <w:highlight w:val="lightGray"/>
        </w:rPr>
        <w:t xml:space="preserve">MF and </w:t>
      </w:r>
      <w:r w:rsidRPr="006D15DA">
        <w:rPr>
          <w:rFonts w:eastAsia="Batang" w:cs="Arial"/>
          <w:bCs/>
          <w:highlight w:val="lightGray"/>
        </w:rPr>
        <w:t xml:space="preserve">HF DSC in accordance with </w:t>
      </w:r>
      <w:r w:rsidRPr="007D3418">
        <w:rPr>
          <w:rFonts w:eastAsia="Batang" w:cs="Arial"/>
          <w:bCs/>
          <w:highlight w:val="lightGray"/>
        </w:rPr>
        <w:t xml:space="preserve">Recommendations ITU-R </w:t>
      </w:r>
      <w:proofErr w:type="spellStart"/>
      <w:r w:rsidRPr="007D3418">
        <w:rPr>
          <w:rFonts w:eastAsia="Batang" w:cs="Arial"/>
          <w:bCs/>
          <w:highlight w:val="lightGray"/>
        </w:rPr>
        <w:t>M.493</w:t>
      </w:r>
      <w:proofErr w:type="spellEnd"/>
      <w:r w:rsidRPr="007D3418">
        <w:rPr>
          <w:rFonts w:eastAsia="Batang" w:cs="Arial"/>
          <w:bCs/>
          <w:highlight w:val="lightGray"/>
        </w:rPr>
        <w:t xml:space="preserve">-16 and ITU-R </w:t>
      </w:r>
      <w:proofErr w:type="spellStart"/>
      <w:r w:rsidRPr="007D3418">
        <w:rPr>
          <w:rFonts w:eastAsia="Batang" w:cs="Arial"/>
          <w:bCs/>
          <w:highlight w:val="lightGray"/>
        </w:rPr>
        <w:t>M.541</w:t>
      </w:r>
      <w:proofErr w:type="spellEnd"/>
      <w:r w:rsidRPr="007D3418">
        <w:rPr>
          <w:rFonts w:eastAsia="Batang" w:cs="Arial"/>
          <w:bCs/>
          <w:highlight w:val="lightGray"/>
        </w:rPr>
        <w:t>-11.</w:t>
      </w:r>
      <w:r w:rsidRPr="007D3418">
        <w:rPr>
          <w:rFonts w:eastAsia="Batang" w:cs="Arial"/>
          <w:b/>
          <w:bCs/>
          <w:highlight w:val="lightGray"/>
        </w:rPr>
        <w:t xml:space="preserve"> </w:t>
      </w:r>
      <w:r w:rsidRPr="006D15DA">
        <w:rPr>
          <w:rFonts w:eastAsia="Batang" w:cs="Arial"/>
          <w:bCs/>
          <w:highlight w:val="lightGray"/>
        </w:rPr>
        <w:t xml:space="preserve">Consequently, </w:t>
      </w:r>
      <w:r w:rsidRPr="006D15DA">
        <w:rPr>
          <w:rFonts w:eastAsia="Batang" w:cs="Arial"/>
          <w:highlight w:val="lightGray"/>
        </w:rPr>
        <w:t xml:space="preserve">WRC-23 made required regulatory changes in Article </w:t>
      </w:r>
      <w:r w:rsidRPr="006D15DA">
        <w:rPr>
          <w:rFonts w:eastAsia="Batang" w:cs="Arial"/>
          <w:b/>
          <w:bCs/>
          <w:highlight w:val="lightGray"/>
        </w:rPr>
        <w:t>52</w:t>
      </w:r>
      <w:r w:rsidRPr="006D15DA">
        <w:rPr>
          <w:rFonts w:eastAsia="Batang" w:cs="Arial"/>
          <w:highlight w:val="lightGray"/>
        </w:rPr>
        <w:t xml:space="preserve"> and Appendix </w:t>
      </w:r>
      <w:r w:rsidRPr="006D15DA">
        <w:rPr>
          <w:rFonts w:eastAsia="Batang" w:cs="Arial"/>
          <w:b/>
          <w:bCs/>
          <w:highlight w:val="lightGray"/>
        </w:rPr>
        <w:t>17</w:t>
      </w:r>
      <w:r w:rsidR="00CA1625">
        <w:rPr>
          <w:rFonts w:eastAsia="Batang" w:cs="Arial"/>
          <w:b/>
          <w:bCs/>
          <w:highlight w:val="lightGray"/>
        </w:rPr>
        <w:t xml:space="preserve"> (</w:t>
      </w:r>
      <w:proofErr w:type="spellStart"/>
      <w:r w:rsidR="00CA1625">
        <w:rPr>
          <w:rFonts w:eastAsia="Batang" w:cs="Arial"/>
          <w:b/>
          <w:bCs/>
          <w:highlight w:val="lightGray"/>
        </w:rPr>
        <w:t>Rev.WRC</w:t>
      </w:r>
      <w:proofErr w:type="spellEnd"/>
      <w:r w:rsidR="00CA1625">
        <w:rPr>
          <w:rFonts w:eastAsia="Batang" w:cs="Arial"/>
          <w:b/>
          <w:bCs/>
          <w:highlight w:val="lightGray"/>
        </w:rPr>
        <w:t>-23)</w:t>
      </w:r>
      <w:r w:rsidRPr="006D15DA">
        <w:rPr>
          <w:rFonts w:eastAsia="Batang" w:cs="Arial"/>
          <w:highlight w:val="lightGray"/>
        </w:rPr>
        <w:t xml:space="preserve"> of the Radio Regulations by specifying the frequencies for the coordination of ACS. However, the </w:t>
      </w:r>
      <w:r w:rsidRPr="006D15DA">
        <w:rPr>
          <w:rFonts w:eastAsia="Batang" w:cs="Arial"/>
          <w:bCs/>
          <w:highlight w:val="lightGray"/>
        </w:rPr>
        <w:t xml:space="preserve">ACS working </w:t>
      </w:r>
      <w:r w:rsidRPr="006D15DA">
        <w:rPr>
          <w:rFonts w:eastAsia="Batang" w:cs="Arial"/>
          <w:highlight w:val="lightGray"/>
        </w:rPr>
        <w:t xml:space="preserve">frequencies </w:t>
      </w:r>
      <w:r w:rsidRPr="006D15DA">
        <w:rPr>
          <w:rFonts w:eastAsia="Batang" w:cs="Arial"/>
          <w:bCs/>
          <w:highlight w:val="lightGray"/>
        </w:rPr>
        <w:t>to facilitate a sequential rad</w:t>
      </w:r>
      <w:r w:rsidRPr="003932A5">
        <w:rPr>
          <w:rFonts w:eastAsia="Batang" w:cs="Arial"/>
          <w:bCs/>
          <w:highlight w:val="lightGray"/>
        </w:rPr>
        <w:t xml:space="preserve">iotelephone call </w:t>
      </w:r>
      <w:r>
        <w:rPr>
          <w:rFonts w:eastAsia="Batang" w:cs="Arial"/>
          <w:bCs/>
          <w:highlight w:val="lightGray"/>
        </w:rPr>
        <w:t>have</w:t>
      </w:r>
      <w:r w:rsidRPr="003932A5">
        <w:rPr>
          <w:rFonts w:eastAsia="Batang" w:cs="Arial"/>
          <w:bCs/>
          <w:highlight w:val="lightGray"/>
        </w:rPr>
        <w:t xml:space="preserve"> not been specified in the relevant provisions of the Radio Regulations.</w:t>
      </w:r>
    </w:p>
    <w:p w14:paraId="43E84159" w14:textId="7481F019" w:rsidR="00B861B2" w:rsidRPr="003932A5" w:rsidRDefault="00B861B2" w:rsidP="006C740D">
      <w:pPr>
        <w:ind w:left="1134"/>
        <w:rPr>
          <w:rFonts w:eastAsia="Batang" w:cs="Arial"/>
          <w:bCs/>
          <w:highlight w:val="lightGray"/>
        </w:rPr>
      </w:pPr>
      <w:r w:rsidRPr="003932A5">
        <w:rPr>
          <w:rFonts w:eastAsia="Batang" w:cs="Arial"/>
          <w:bCs/>
          <w:highlight w:val="lightGray"/>
          <w:lang w:val="en-US"/>
        </w:rPr>
        <w:t xml:space="preserve">The inclusion of </w:t>
      </w:r>
      <w:r w:rsidR="00CA1625" w:rsidRPr="003932A5">
        <w:rPr>
          <w:rFonts w:eastAsia="Batang" w:cs="Arial"/>
          <w:bCs/>
          <w:highlight w:val="lightGray"/>
          <w:lang w:val="en-US"/>
        </w:rPr>
        <w:t xml:space="preserve">agenda item </w:t>
      </w:r>
      <w:r w:rsidRPr="003932A5">
        <w:rPr>
          <w:rFonts w:eastAsia="Batang" w:cs="Arial"/>
          <w:bCs/>
          <w:highlight w:val="lightGray"/>
          <w:lang w:val="en-US"/>
        </w:rPr>
        <w:t xml:space="preserve">2.8 of Resolution </w:t>
      </w:r>
      <w:r w:rsidRPr="003932A5">
        <w:rPr>
          <w:rFonts w:eastAsia="Batang" w:cs="Arial"/>
          <w:b/>
          <w:highlight w:val="lightGray"/>
          <w:lang w:val="en-US"/>
        </w:rPr>
        <w:t xml:space="preserve">814 (WRC-23) </w:t>
      </w:r>
      <w:r w:rsidRPr="003932A5">
        <w:rPr>
          <w:rFonts w:eastAsia="Batang" w:cs="Arial"/>
          <w:bCs/>
          <w:highlight w:val="lightGray"/>
          <w:lang w:val="en-US"/>
        </w:rPr>
        <w:t>in the agenda for WRC</w:t>
      </w:r>
      <w:r w:rsidR="00CA1625">
        <w:rPr>
          <w:rFonts w:eastAsia="Batang" w:cs="Arial"/>
          <w:bCs/>
          <w:highlight w:val="lightGray"/>
          <w:lang w:val="en-US"/>
        </w:rPr>
        <w:noBreakHyphen/>
      </w:r>
      <w:r w:rsidRPr="003932A5">
        <w:rPr>
          <w:rFonts w:eastAsia="Batang" w:cs="Arial"/>
          <w:bCs/>
          <w:highlight w:val="lightGray"/>
          <w:lang w:val="en-US"/>
        </w:rPr>
        <w:t xml:space="preserve">31 could enable the inclusion of ACS </w:t>
      </w:r>
      <w:r w:rsidRPr="006D15DA">
        <w:rPr>
          <w:rFonts w:eastAsia="Batang" w:cs="Arial"/>
          <w:bCs/>
          <w:highlight w:val="lightGray"/>
          <w:lang w:val="en-US"/>
        </w:rPr>
        <w:t xml:space="preserve">working </w:t>
      </w:r>
      <w:r w:rsidRPr="006D15DA">
        <w:rPr>
          <w:rFonts w:eastAsia="Batang" w:cs="Arial"/>
          <w:highlight w:val="lightGray"/>
        </w:rPr>
        <w:t xml:space="preserve">frequencies </w:t>
      </w:r>
      <w:r w:rsidRPr="003932A5">
        <w:rPr>
          <w:rFonts w:eastAsia="Batang" w:cs="Arial"/>
          <w:bCs/>
          <w:highlight w:val="lightGray"/>
          <w:lang w:val="en-US"/>
        </w:rPr>
        <w:t>in the Radio Regulations.</w:t>
      </w:r>
    </w:p>
    <w:p w14:paraId="1D571672" w14:textId="65C623CA" w:rsidR="00B861B2" w:rsidRDefault="00B861B2" w:rsidP="006C740D">
      <w:pPr>
        <w:ind w:left="1134"/>
        <w:rPr>
          <w:rFonts w:eastAsia="Batang" w:cs="Arial"/>
          <w:bCs/>
        </w:rPr>
      </w:pPr>
      <w:r w:rsidRPr="003932A5">
        <w:rPr>
          <w:rFonts w:eastAsia="Batang" w:cs="Arial"/>
          <w:bCs/>
          <w:highlight w:val="lightGray"/>
        </w:rPr>
        <w:t xml:space="preserve">"2.8 </w:t>
      </w:r>
      <w:r w:rsidRPr="003932A5">
        <w:rPr>
          <w:rFonts w:eastAsia="Batang" w:cs="Arial"/>
          <w:bCs/>
          <w:highlight w:val="lightGray"/>
        </w:rPr>
        <w:tab/>
        <w:t xml:space="preserve">to consider improving the utilization and channelization of maritime radiocommunication in the MF and HF bands, including potential revisions of </w:t>
      </w:r>
      <w:r w:rsidR="00C872C6">
        <w:rPr>
          <w:rFonts w:eastAsia="Batang" w:cs="Arial"/>
          <w:bCs/>
          <w:highlight w:val="lightGray"/>
        </w:rPr>
        <w:t xml:space="preserve">RR </w:t>
      </w:r>
      <w:r>
        <w:rPr>
          <w:rFonts w:eastAsia="Batang" w:cs="Arial"/>
          <w:bCs/>
          <w:highlight w:val="lightGray"/>
        </w:rPr>
        <w:t>A</w:t>
      </w:r>
      <w:r w:rsidRPr="003932A5">
        <w:rPr>
          <w:rFonts w:eastAsia="Batang" w:cs="Arial"/>
          <w:bCs/>
          <w:highlight w:val="lightGray"/>
        </w:rPr>
        <w:t>rticle</w:t>
      </w:r>
      <w:r w:rsidR="00CA1625">
        <w:rPr>
          <w:rFonts w:eastAsia="Batang" w:cs="Arial"/>
          <w:bCs/>
          <w:highlight w:val="lightGray"/>
        </w:rPr>
        <w:t> </w:t>
      </w:r>
      <w:r w:rsidRPr="003932A5">
        <w:rPr>
          <w:rFonts w:eastAsia="Batang" w:cs="Arial"/>
          <w:b/>
          <w:bCs/>
          <w:highlight w:val="lightGray"/>
        </w:rPr>
        <w:t xml:space="preserve">52 </w:t>
      </w:r>
      <w:r w:rsidRPr="003932A5">
        <w:rPr>
          <w:rFonts w:eastAsia="Batang" w:cs="Arial"/>
          <w:bCs/>
          <w:highlight w:val="lightGray"/>
        </w:rPr>
        <w:t xml:space="preserve">and </w:t>
      </w:r>
      <w:r w:rsidR="00CA1625" w:rsidRPr="003932A5">
        <w:rPr>
          <w:rFonts w:eastAsia="Batang" w:cs="Arial"/>
          <w:bCs/>
          <w:highlight w:val="lightGray"/>
        </w:rPr>
        <w:t xml:space="preserve">Appendix </w:t>
      </w:r>
      <w:r w:rsidRPr="003932A5">
        <w:rPr>
          <w:rFonts w:eastAsia="Batang" w:cs="Arial"/>
          <w:b/>
          <w:bCs/>
          <w:highlight w:val="lightGray"/>
        </w:rPr>
        <w:t>17</w:t>
      </w:r>
      <w:r w:rsidR="00CA1625">
        <w:rPr>
          <w:rFonts w:eastAsia="Batang" w:cs="Arial"/>
          <w:b/>
          <w:bCs/>
          <w:highlight w:val="lightGray"/>
        </w:rPr>
        <w:t xml:space="preserve"> </w:t>
      </w:r>
      <w:r w:rsidR="00CA1625">
        <w:rPr>
          <w:rFonts w:eastAsia="Batang" w:cs="Arial"/>
          <w:b/>
          <w:bCs/>
          <w:highlight w:val="lightGray"/>
        </w:rPr>
        <w:t>(</w:t>
      </w:r>
      <w:proofErr w:type="spellStart"/>
      <w:r w:rsidR="00CA1625">
        <w:rPr>
          <w:rFonts w:eastAsia="Batang" w:cs="Arial"/>
          <w:b/>
          <w:bCs/>
          <w:highlight w:val="lightGray"/>
        </w:rPr>
        <w:t>Rev.WRC</w:t>
      </w:r>
      <w:proofErr w:type="spellEnd"/>
      <w:r w:rsidR="00CA1625">
        <w:rPr>
          <w:rFonts w:eastAsia="Batang" w:cs="Arial"/>
          <w:b/>
          <w:bCs/>
          <w:highlight w:val="lightGray"/>
        </w:rPr>
        <w:t>-23)</w:t>
      </w:r>
      <w:r w:rsidRPr="003932A5">
        <w:rPr>
          <w:rFonts w:eastAsia="Batang" w:cs="Arial"/>
          <w:bCs/>
          <w:highlight w:val="lightGray"/>
        </w:rPr>
        <w:t xml:space="preserve">, in accordance with Resolution </w:t>
      </w:r>
      <w:r w:rsidRPr="003932A5">
        <w:rPr>
          <w:rFonts w:eastAsia="Batang" w:cs="Arial"/>
          <w:b/>
          <w:bCs/>
          <w:highlight w:val="lightGray"/>
        </w:rPr>
        <w:t>366 (WRC-23)</w:t>
      </w:r>
      <w:r w:rsidRPr="002B0616">
        <w:rPr>
          <w:rFonts w:eastAsia="Batang" w:cs="Arial"/>
          <w:bCs/>
        </w:rPr>
        <w:t>"</w:t>
      </w:r>
    </w:p>
    <w:p w14:paraId="21BEAE70" w14:textId="77777777" w:rsidR="00B861B2" w:rsidRPr="002640DD" w:rsidRDefault="00B861B2" w:rsidP="006C740D">
      <w:pPr>
        <w:ind w:left="1134"/>
        <w:rPr>
          <w:rFonts w:eastAsia="Batang" w:cs="Arial"/>
          <w:bCs/>
          <w:strike/>
        </w:rPr>
      </w:pPr>
      <w:r w:rsidRPr="002640DD">
        <w:rPr>
          <w:rFonts w:eastAsia="Batang" w:cs="Arial"/>
          <w:bCs/>
          <w:strike/>
          <w:highlight w:val="lightGray"/>
        </w:rPr>
        <w:t>IMO has noted that the preliminary agenda for WRC-31 includes an item on maritime HF communications under agenda item 2.8.</w:t>
      </w:r>
    </w:p>
    <w:p w14:paraId="70433A0D" w14:textId="77777777" w:rsidR="00B861B2" w:rsidRPr="003725AE" w:rsidRDefault="00B861B2" w:rsidP="006C740D">
      <w:pPr>
        <w:ind w:left="1134"/>
        <w:rPr>
          <w:rFonts w:eastAsia="Batang" w:cs="Arial"/>
          <w:b/>
          <w:bCs/>
          <w:strike/>
          <w:highlight w:val="lightGray"/>
        </w:rPr>
      </w:pPr>
      <w:r w:rsidRPr="003725AE">
        <w:rPr>
          <w:rFonts w:eastAsia="Batang" w:cs="Arial"/>
          <w:b/>
          <w:bCs/>
          <w:strike/>
          <w:highlight w:val="lightGray"/>
        </w:rPr>
        <w:t>Actions to be taken:</w:t>
      </w:r>
    </w:p>
    <w:p w14:paraId="327E3CC8" w14:textId="77777777" w:rsidR="00B861B2" w:rsidRPr="003725AE" w:rsidRDefault="00B861B2" w:rsidP="006C740D">
      <w:pPr>
        <w:ind w:left="1134"/>
        <w:rPr>
          <w:rFonts w:eastAsia="Batang" w:cs="Arial"/>
          <w:bCs/>
          <w:strike/>
        </w:rPr>
      </w:pPr>
      <w:r w:rsidRPr="003725AE">
        <w:rPr>
          <w:rFonts w:eastAsia="Batang" w:cs="Arial"/>
          <w:bCs/>
          <w:strike/>
          <w:highlight w:val="lightGray"/>
        </w:rPr>
        <w:lastRenderedPageBreak/>
        <w:t>None identified</w:t>
      </w:r>
      <w:r w:rsidRPr="003725AE">
        <w:rPr>
          <w:rFonts w:eastAsia="Batang" w:cs="Arial"/>
          <w:bCs/>
          <w:strike/>
        </w:rPr>
        <w:t xml:space="preserve"> </w:t>
      </w:r>
    </w:p>
    <w:p w14:paraId="6EFE6E6B" w14:textId="77777777" w:rsidR="00B861B2" w:rsidRPr="007F71C2" w:rsidRDefault="00B861B2" w:rsidP="006C740D">
      <w:pPr>
        <w:ind w:left="1134"/>
        <w:rPr>
          <w:rFonts w:eastAsia="Batang" w:cs="Arial"/>
          <w:b/>
          <w:bCs/>
        </w:rPr>
      </w:pPr>
      <w:r w:rsidRPr="007F71C2">
        <w:rPr>
          <w:rFonts w:eastAsia="Batang" w:cs="Arial"/>
          <w:b/>
          <w:bCs/>
        </w:rPr>
        <w:t>Draft IMO position</w:t>
      </w:r>
    </w:p>
    <w:p w14:paraId="53A7252B" w14:textId="3B10F191" w:rsidR="00B861B2" w:rsidRDefault="00B861B2" w:rsidP="006C740D">
      <w:pPr>
        <w:ind w:left="1134"/>
        <w:rPr>
          <w:rFonts w:eastAsia="Batang" w:cs="Arial"/>
          <w:bCs/>
        </w:rPr>
      </w:pPr>
      <w:r w:rsidRPr="007F71C2">
        <w:rPr>
          <w:rFonts w:eastAsia="Batang" w:cs="Arial"/>
          <w:bCs/>
        </w:rPr>
        <w:t xml:space="preserve">IMO supports the inclusion of </w:t>
      </w:r>
      <w:r w:rsidR="00C872C6">
        <w:rPr>
          <w:rFonts w:eastAsia="Batang" w:cs="Arial"/>
          <w:bCs/>
        </w:rPr>
        <w:t xml:space="preserve">WRC-27 </w:t>
      </w:r>
      <w:r w:rsidRPr="00927A39">
        <w:rPr>
          <w:rFonts w:eastAsia="Batang" w:cs="Arial"/>
          <w:bCs/>
          <w:highlight w:val="lightGray"/>
          <w:lang w:val="en-US"/>
        </w:rPr>
        <w:t xml:space="preserve">agenda items 2.7 and 2.8 of Resolution </w:t>
      </w:r>
      <w:r w:rsidRPr="00927A39">
        <w:rPr>
          <w:rFonts w:eastAsia="Batang" w:cs="Arial"/>
          <w:b/>
          <w:highlight w:val="lightGray"/>
          <w:lang w:val="en-US"/>
        </w:rPr>
        <w:t>814 (WRC-23)</w:t>
      </w:r>
      <w:r>
        <w:rPr>
          <w:rFonts w:eastAsia="Batang" w:cs="Arial"/>
          <w:b/>
          <w:lang w:val="en-US"/>
        </w:rPr>
        <w:t xml:space="preserve"> </w:t>
      </w:r>
      <w:r w:rsidRPr="00AD4648">
        <w:rPr>
          <w:rFonts w:eastAsia="Batang" w:cs="Arial"/>
          <w:bCs/>
          <w:strike/>
          <w:highlight w:val="lightGray"/>
        </w:rPr>
        <w:t>the issue of improving the utilization of VHF maritime radiocommunication</w:t>
      </w:r>
      <w:r w:rsidRPr="00697113">
        <w:rPr>
          <w:rFonts w:eastAsia="Batang" w:cs="Arial"/>
          <w:bCs/>
        </w:rPr>
        <w:t xml:space="preserve"> </w:t>
      </w:r>
      <w:r w:rsidRPr="007F71C2">
        <w:rPr>
          <w:rFonts w:eastAsia="Batang" w:cs="Arial"/>
          <w:bCs/>
        </w:rPr>
        <w:t>in the agenda of WRC-31</w:t>
      </w:r>
      <w:r w:rsidRPr="005064B6">
        <w:rPr>
          <w:rFonts w:eastAsia="Batang" w:cs="Arial"/>
          <w:bCs/>
        </w:rPr>
        <w:t xml:space="preserve"> </w:t>
      </w:r>
      <w:r w:rsidRPr="005064B6">
        <w:rPr>
          <w:rFonts w:eastAsia="Batang" w:cs="Arial"/>
          <w:bCs/>
          <w:highlight w:val="lightGray"/>
        </w:rPr>
        <w:t xml:space="preserve">with regards to the introduction of digital voice and data technologies, including new allocations for implementation of R-Mode, in the VHF maritime mobile band and ACS in the </w:t>
      </w:r>
      <w:r>
        <w:rPr>
          <w:rFonts w:eastAsia="Batang" w:cs="Arial"/>
          <w:bCs/>
          <w:highlight w:val="lightGray"/>
        </w:rPr>
        <w:t xml:space="preserve">MF and </w:t>
      </w:r>
      <w:r w:rsidRPr="005064B6">
        <w:rPr>
          <w:rFonts w:eastAsia="Batang" w:cs="Arial"/>
          <w:bCs/>
          <w:highlight w:val="lightGray"/>
        </w:rPr>
        <w:t>HF frequency ban</w:t>
      </w:r>
      <w:r>
        <w:rPr>
          <w:rFonts w:eastAsia="Batang" w:cs="Arial"/>
          <w:bCs/>
          <w:highlight w:val="lightGray"/>
        </w:rPr>
        <w:t>ds</w:t>
      </w:r>
      <w:r w:rsidRPr="007F71C2">
        <w:rPr>
          <w:rFonts w:eastAsia="Batang" w:cs="Arial"/>
          <w:bCs/>
        </w:rPr>
        <w:t>.</w:t>
      </w:r>
      <w:r>
        <w:rPr>
          <w:rFonts w:eastAsia="Batang" w:cs="Arial"/>
          <w:bCs/>
        </w:rPr>
        <w:t>"</w:t>
      </w:r>
    </w:p>
    <w:p w14:paraId="7DD86C26" w14:textId="77777777" w:rsidR="00B861B2" w:rsidRPr="00CA2E11" w:rsidRDefault="00B861B2" w:rsidP="00B861B2">
      <w:pPr>
        <w:keepNext/>
        <w:keepLines/>
        <w:rPr>
          <w:rFonts w:eastAsia="Batang" w:cs="Arial"/>
        </w:rPr>
      </w:pPr>
      <w:r>
        <w:rPr>
          <w:rFonts w:eastAsia="Batang" w:cs="Arial"/>
        </w:rPr>
        <w:t>2</w:t>
      </w:r>
      <w:r w:rsidRPr="00CA2E11">
        <w:rPr>
          <w:rFonts w:eastAsia="Batang" w:cs="Arial"/>
        </w:rPr>
        <w:tab/>
      </w:r>
      <w:r>
        <w:rPr>
          <w:rFonts w:eastAsia="Batang" w:cs="Arial"/>
        </w:rPr>
        <w:t xml:space="preserve">Annex 1 to the </w:t>
      </w:r>
      <w:r w:rsidRPr="00CA2E11">
        <w:rPr>
          <w:rFonts w:eastAsia="Batang" w:cs="Arial"/>
        </w:rPr>
        <w:t>IMO position on WRC-27 agenda item</w:t>
      </w:r>
      <w:r>
        <w:rPr>
          <w:rFonts w:eastAsia="Batang" w:cs="Arial"/>
        </w:rPr>
        <w:t>s is proposed to be modified to include the following new item:</w:t>
      </w:r>
    </w:p>
    <w:p w14:paraId="60010A83" w14:textId="77777777" w:rsidR="00B861B2" w:rsidRDefault="00B861B2" w:rsidP="00C872C6">
      <w:pPr>
        <w:pStyle w:val="ResNo"/>
      </w:pPr>
      <w:r>
        <w:t>"</w:t>
      </w:r>
      <w:r w:rsidRPr="00506EF4">
        <w:t>RESOLUTION 366 (WRC-23)</w:t>
      </w:r>
    </w:p>
    <w:p w14:paraId="22FD2B38" w14:textId="77777777" w:rsidR="00B861B2" w:rsidRPr="00506EF4" w:rsidRDefault="00B861B2" w:rsidP="00C872C6">
      <w:pPr>
        <w:pStyle w:val="Restitle"/>
      </w:pPr>
      <w:r w:rsidRPr="00506EF4">
        <w:t xml:space="preserve">Improving the utilization and channelization of maritime radiocommunication in the MF and HF bands, including potential revisions to </w:t>
      </w:r>
      <w:r>
        <w:br/>
      </w:r>
      <w:r w:rsidRPr="00506EF4">
        <w:t>Article 52 and Appendix 17</w:t>
      </w:r>
    </w:p>
    <w:p w14:paraId="656FBED6" w14:textId="77777777" w:rsidR="00B861B2" w:rsidRDefault="00B861B2" w:rsidP="00C872C6">
      <w:pPr>
        <w:pStyle w:val="Normalaftertitle"/>
      </w:pPr>
      <w:r w:rsidRPr="00506EF4">
        <w:t>Retain. The item is in the preliminary agenda for WRC-31.</w:t>
      </w:r>
      <w:r>
        <w:t>"</w:t>
      </w:r>
    </w:p>
    <w:p w14:paraId="0AF8FA20" w14:textId="2A8F17C7" w:rsidR="00C335DF" w:rsidRDefault="00C335DF">
      <w:pPr>
        <w:tabs>
          <w:tab w:val="clear" w:pos="1134"/>
          <w:tab w:val="clear" w:pos="1871"/>
          <w:tab w:val="clear" w:pos="2268"/>
        </w:tabs>
        <w:overflowPunct/>
        <w:autoSpaceDE/>
        <w:autoSpaceDN/>
        <w:adjustRightInd/>
        <w:spacing w:before="0"/>
        <w:textAlignment w:val="auto"/>
      </w:pPr>
      <w:r>
        <w:br w:type="page"/>
      </w:r>
    </w:p>
    <w:p w14:paraId="1D0CE1AB" w14:textId="77777777" w:rsidR="00B861B2" w:rsidRPr="0028762D" w:rsidRDefault="00B861B2" w:rsidP="00C872C6">
      <w:pPr>
        <w:pStyle w:val="AnnexNo"/>
        <w:rPr>
          <w:rFonts w:eastAsiaTheme="minorEastAsia"/>
          <w:b/>
          <w:lang w:eastAsia="ko-KR"/>
        </w:rPr>
      </w:pPr>
      <w:r w:rsidRPr="0028762D">
        <w:rPr>
          <w:rFonts w:eastAsiaTheme="minorEastAsia"/>
          <w:lang w:eastAsia="ko-KR"/>
        </w:rPr>
        <w:lastRenderedPageBreak/>
        <w:t>ANNEX 3</w:t>
      </w:r>
    </w:p>
    <w:p w14:paraId="5C3365DE" w14:textId="474A2651" w:rsidR="00B861B2" w:rsidRDefault="00C872C6" w:rsidP="00C872C6">
      <w:pPr>
        <w:pStyle w:val="Annextitle"/>
      </w:pPr>
      <w:r w:rsidRPr="00BD64FB">
        <w:t xml:space="preserve">Draft revisions to the updated road map on the issues to be considered </w:t>
      </w:r>
      <w:r w:rsidR="009E3A9D">
        <w:br/>
      </w:r>
      <w:r w:rsidRPr="00BD64FB">
        <w:t xml:space="preserve">regarding the introduction of the </w:t>
      </w:r>
      <w:proofErr w:type="spellStart"/>
      <w:r w:rsidR="00B861B2" w:rsidRPr="00BD64FB">
        <w:t>NAVDAT</w:t>
      </w:r>
      <w:proofErr w:type="spellEnd"/>
      <w:r w:rsidR="00B861B2" w:rsidRPr="00BD64FB">
        <w:t xml:space="preserve"> </w:t>
      </w:r>
      <w:r w:rsidRPr="00BD64FB">
        <w:t>service</w:t>
      </w:r>
    </w:p>
    <w:p w14:paraId="5F16A0AF" w14:textId="77777777" w:rsidR="00B861B2" w:rsidRPr="00DA5BC2" w:rsidRDefault="00B861B2" w:rsidP="00C872C6">
      <w:pPr>
        <w:pStyle w:val="Heading1"/>
      </w:pPr>
      <w:r w:rsidRPr="00DA5BC2">
        <w:t>1</w:t>
      </w:r>
      <w:r w:rsidRPr="00DA5BC2">
        <w:tab/>
        <w:t xml:space="preserve">Identify the areas where </w:t>
      </w:r>
      <w:proofErr w:type="spellStart"/>
      <w:r w:rsidRPr="00DA5BC2">
        <w:t>NAVDAT</w:t>
      </w:r>
      <w:proofErr w:type="spellEnd"/>
      <w:r w:rsidRPr="00DA5BC2">
        <w:t xml:space="preserve"> can complement </w:t>
      </w:r>
      <w:proofErr w:type="spellStart"/>
      <w:r w:rsidRPr="00DA5BC2">
        <w:t>NAVTEX</w:t>
      </w:r>
      <w:proofErr w:type="spellEnd"/>
      <w:r w:rsidRPr="00DA5BC2">
        <w:t>/GMDSS in providing maritime safety information to ships at sea and what identified gap(s) it is potentially filling.</w:t>
      </w:r>
    </w:p>
    <w:p w14:paraId="0668289E" w14:textId="77777777" w:rsidR="00B861B2" w:rsidRPr="00DA5BC2" w:rsidRDefault="00B861B2" w:rsidP="00B861B2">
      <w:pPr>
        <w:rPr>
          <w:rFonts w:cs="Arial"/>
          <w:i/>
          <w:szCs w:val="22"/>
        </w:rPr>
      </w:pPr>
      <w:proofErr w:type="spellStart"/>
      <w:r w:rsidRPr="00DA5BC2">
        <w:rPr>
          <w:rFonts w:cs="Arial"/>
          <w:i/>
          <w:szCs w:val="22"/>
        </w:rPr>
        <w:t>NAVDAT</w:t>
      </w:r>
      <w:proofErr w:type="spellEnd"/>
      <w:r w:rsidRPr="00DA5BC2">
        <w:rPr>
          <w:rFonts w:cs="Arial"/>
          <w:i/>
          <w:szCs w:val="22"/>
        </w:rPr>
        <w:t xml:space="preserve"> complements </w:t>
      </w:r>
      <w:proofErr w:type="spellStart"/>
      <w:r w:rsidRPr="00DA5BC2">
        <w:rPr>
          <w:rFonts w:cs="Arial"/>
          <w:i/>
          <w:szCs w:val="22"/>
        </w:rPr>
        <w:t>NAVTEX</w:t>
      </w:r>
      <w:proofErr w:type="spellEnd"/>
      <w:r w:rsidRPr="00DA5BC2">
        <w:rPr>
          <w:rFonts w:cs="Arial"/>
          <w:i/>
          <w:szCs w:val="22"/>
        </w:rPr>
        <w:t xml:space="preserve"> by addressing </w:t>
      </w:r>
      <w:proofErr w:type="spellStart"/>
      <w:r w:rsidRPr="00DA5BC2">
        <w:rPr>
          <w:rFonts w:cs="Arial"/>
          <w:i/>
          <w:szCs w:val="22"/>
        </w:rPr>
        <w:t>MSC.1</w:t>
      </w:r>
      <w:proofErr w:type="spellEnd"/>
      <w:r w:rsidRPr="00DA5BC2">
        <w:rPr>
          <w:rFonts w:cs="Arial"/>
          <w:i/>
          <w:szCs w:val="22"/>
        </w:rPr>
        <w:t>/</w:t>
      </w:r>
      <w:proofErr w:type="spellStart"/>
      <w:r w:rsidRPr="00DA5BC2">
        <w:rPr>
          <w:rFonts w:cs="Arial"/>
          <w:i/>
          <w:szCs w:val="22"/>
        </w:rPr>
        <w:t>Circ.1595</w:t>
      </w:r>
      <w:proofErr w:type="spellEnd"/>
      <w:r w:rsidRPr="00DA5BC2">
        <w:rPr>
          <w:rFonts w:cs="Arial"/>
          <w:i/>
          <w:szCs w:val="22"/>
        </w:rPr>
        <w:t xml:space="preserve"> on E-navigation Strategy Implementation Plan</w:t>
      </w:r>
      <w:r>
        <w:rPr>
          <w:rFonts w:cs="Arial"/>
          <w:i/>
          <w:szCs w:val="22"/>
        </w:rPr>
        <w:t xml:space="preserve"> </w:t>
      </w:r>
      <w:r w:rsidRPr="00D31FC9">
        <w:rPr>
          <w:rFonts w:cs="Arial"/>
          <w:i/>
          <w:szCs w:val="22"/>
          <w:highlight w:val="lightGray"/>
        </w:rPr>
        <w:t>– Update 1</w:t>
      </w:r>
      <w:r w:rsidRPr="00DA5BC2">
        <w:rPr>
          <w:rFonts w:cs="Arial"/>
          <w:i/>
          <w:szCs w:val="22"/>
        </w:rPr>
        <w:t>, particularly noting that all Maritime Services should be S-100 conformant as a baseline with integration and presentation of available information in graphical displays received via communication equipment.</w:t>
      </w:r>
    </w:p>
    <w:p w14:paraId="22E0A2F3" w14:textId="77777777" w:rsidR="00B861B2" w:rsidRPr="00275C2C" w:rsidRDefault="00B861B2" w:rsidP="00A9294A">
      <w:pPr>
        <w:pStyle w:val="Heading1"/>
        <w:spacing w:before="240"/>
      </w:pPr>
      <w:r w:rsidRPr="00275C2C">
        <w:t xml:space="preserve">2 </w:t>
      </w:r>
      <w:r w:rsidRPr="00275C2C">
        <w:tab/>
        <w:t xml:space="preserve">Determine if the intent is for </w:t>
      </w:r>
      <w:proofErr w:type="spellStart"/>
      <w:r w:rsidRPr="00275C2C">
        <w:t>NAVDAT</w:t>
      </w:r>
      <w:proofErr w:type="spellEnd"/>
      <w:r w:rsidRPr="00275C2C">
        <w:t xml:space="preserve"> to eventually replace </w:t>
      </w:r>
      <w:proofErr w:type="spellStart"/>
      <w:r w:rsidRPr="00275C2C">
        <w:t>NAVTEX</w:t>
      </w:r>
      <w:proofErr w:type="spellEnd"/>
      <w:r w:rsidRPr="00275C2C">
        <w:t>, and if so, what are the time frame and regulatory amendments required.</w:t>
      </w:r>
    </w:p>
    <w:p w14:paraId="5EE3B1CD" w14:textId="77777777" w:rsidR="00B861B2" w:rsidRPr="00DA5BC2" w:rsidRDefault="00B861B2" w:rsidP="00B861B2">
      <w:pPr>
        <w:rPr>
          <w:rFonts w:cs="Arial"/>
          <w:i/>
          <w:szCs w:val="22"/>
        </w:rPr>
      </w:pPr>
      <w:r w:rsidRPr="00DA5BC2">
        <w:rPr>
          <w:rFonts w:cs="Arial"/>
          <w:i/>
          <w:szCs w:val="22"/>
        </w:rPr>
        <w:t xml:space="preserve">The two systems will coexist. It could be considered appropriate to deploy </w:t>
      </w:r>
      <w:proofErr w:type="spellStart"/>
      <w:r w:rsidRPr="00DA5BC2">
        <w:rPr>
          <w:rFonts w:cs="Arial"/>
          <w:i/>
          <w:szCs w:val="22"/>
        </w:rPr>
        <w:t>NAVDAT</w:t>
      </w:r>
      <w:proofErr w:type="spellEnd"/>
      <w:r w:rsidRPr="00DA5BC2">
        <w:rPr>
          <w:rFonts w:cs="Arial"/>
          <w:i/>
          <w:szCs w:val="22"/>
        </w:rPr>
        <w:t xml:space="preserve"> coast stations when renewing or modernizing ageing </w:t>
      </w:r>
      <w:proofErr w:type="spellStart"/>
      <w:r w:rsidRPr="00DA5BC2">
        <w:rPr>
          <w:rFonts w:cs="Arial"/>
          <w:i/>
          <w:szCs w:val="22"/>
        </w:rPr>
        <w:t>NAVTEX</w:t>
      </w:r>
      <w:proofErr w:type="spellEnd"/>
      <w:r w:rsidRPr="00DA5BC2">
        <w:rPr>
          <w:rFonts w:cs="Arial"/>
          <w:i/>
          <w:szCs w:val="22"/>
        </w:rPr>
        <w:t xml:space="preserve"> coast stations, noting that </w:t>
      </w:r>
      <w:proofErr w:type="spellStart"/>
      <w:r w:rsidRPr="00DA5BC2">
        <w:rPr>
          <w:rFonts w:cs="Arial"/>
          <w:i/>
          <w:szCs w:val="22"/>
        </w:rPr>
        <w:t>NAVDAT</w:t>
      </w:r>
      <w:proofErr w:type="spellEnd"/>
      <w:r w:rsidRPr="00DA5BC2">
        <w:rPr>
          <w:rFonts w:cs="Arial"/>
          <w:i/>
          <w:szCs w:val="22"/>
        </w:rPr>
        <w:t xml:space="preserve"> </w:t>
      </w:r>
      <w:r w:rsidRPr="00DA5BC2">
        <w:rPr>
          <w:rFonts w:cs="Arial"/>
          <w:i/>
          <w:szCs w:val="22"/>
          <w:highlight w:val="lightGray"/>
        </w:rPr>
        <w:t>MF</w:t>
      </w:r>
      <w:r w:rsidRPr="00DA5BC2">
        <w:rPr>
          <w:rFonts w:cs="Arial"/>
          <w:i/>
          <w:szCs w:val="22"/>
        </w:rPr>
        <w:t xml:space="preserve"> transmitters would support the </w:t>
      </w:r>
      <w:bookmarkStart w:id="12" w:name="_Hlk207287143"/>
      <w:r w:rsidRPr="00DA5BC2">
        <w:rPr>
          <w:rFonts w:cs="Arial"/>
          <w:i/>
          <w:szCs w:val="22"/>
        </w:rPr>
        <w:t xml:space="preserve">broadcast of both </w:t>
      </w:r>
      <w:proofErr w:type="spellStart"/>
      <w:r w:rsidRPr="00DA5BC2">
        <w:rPr>
          <w:rFonts w:cs="Arial"/>
          <w:i/>
          <w:szCs w:val="22"/>
        </w:rPr>
        <w:t>NAVTEX</w:t>
      </w:r>
      <w:proofErr w:type="spellEnd"/>
      <w:r w:rsidRPr="00DA5BC2">
        <w:rPr>
          <w:rFonts w:cs="Arial"/>
          <w:i/>
          <w:szCs w:val="22"/>
        </w:rPr>
        <w:t xml:space="preserve"> and </w:t>
      </w:r>
      <w:proofErr w:type="spellStart"/>
      <w:r w:rsidRPr="00DA5BC2">
        <w:rPr>
          <w:rFonts w:cs="Arial"/>
          <w:i/>
          <w:szCs w:val="22"/>
        </w:rPr>
        <w:t>NAVDAT</w:t>
      </w:r>
      <w:proofErr w:type="spellEnd"/>
      <w:r w:rsidRPr="00DA5BC2">
        <w:rPr>
          <w:rFonts w:cs="Arial"/>
          <w:i/>
          <w:szCs w:val="22"/>
        </w:rPr>
        <w:t xml:space="preserve"> messages</w:t>
      </w:r>
      <w:bookmarkEnd w:id="12"/>
      <w:r w:rsidRPr="00DA5BC2">
        <w:rPr>
          <w:rFonts w:cs="Arial"/>
          <w:i/>
          <w:szCs w:val="22"/>
        </w:rPr>
        <w:t xml:space="preserve">. </w:t>
      </w:r>
      <w:proofErr w:type="spellStart"/>
      <w:r w:rsidRPr="00DA5BC2">
        <w:rPr>
          <w:rFonts w:cs="Arial"/>
          <w:i/>
          <w:szCs w:val="22"/>
          <w:highlight w:val="lightGray"/>
        </w:rPr>
        <w:t>NAVDAT</w:t>
      </w:r>
      <w:proofErr w:type="spellEnd"/>
      <w:r w:rsidRPr="00DA5BC2">
        <w:rPr>
          <w:rFonts w:cs="Arial"/>
          <w:i/>
          <w:szCs w:val="22"/>
          <w:highlight w:val="lightGray"/>
        </w:rPr>
        <w:t xml:space="preserve"> HF transmitters can be deployed standalone for the sole broadcast of </w:t>
      </w:r>
      <w:proofErr w:type="spellStart"/>
      <w:r w:rsidRPr="00DA5BC2">
        <w:rPr>
          <w:rFonts w:cs="Arial"/>
          <w:i/>
          <w:szCs w:val="22"/>
          <w:highlight w:val="lightGray"/>
        </w:rPr>
        <w:t>NAVDAT</w:t>
      </w:r>
      <w:proofErr w:type="spellEnd"/>
      <w:r w:rsidRPr="00DA5BC2">
        <w:rPr>
          <w:rFonts w:cs="Arial"/>
          <w:i/>
          <w:szCs w:val="22"/>
          <w:highlight w:val="lightGray"/>
        </w:rPr>
        <w:t xml:space="preserve"> messages.</w:t>
      </w:r>
    </w:p>
    <w:p w14:paraId="1C1FC552" w14:textId="77777777" w:rsidR="00B861B2" w:rsidRPr="00DA5BC2" w:rsidRDefault="00B861B2" w:rsidP="00A9294A">
      <w:pPr>
        <w:pStyle w:val="Heading1"/>
        <w:spacing w:before="240"/>
      </w:pPr>
      <w:r w:rsidRPr="00DA5BC2">
        <w:t xml:space="preserve">3 </w:t>
      </w:r>
      <w:r w:rsidRPr="00DA5BC2">
        <w:rPr>
          <w:bCs/>
        </w:rPr>
        <w:tab/>
      </w:r>
      <w:r w:rsidRPr="00AF3B65">
        <w:rPr>
          <w:bCs/>
        </w:rPr>
        <w:t>Determine</w:t>
      </w:r>
      <w:r w:rsidRPr="00DA5BC2">
        <w:t xml:space="preserve"> if </w:t>
      </w:r>
      <w:proofErr w:type="spellStart"/>
      <w:r w:rsidRPr="00DA5BC2">
        <w:t>NAVDAT</w:t>
      </w:r>
      <w:proofErr w:type="spellEnd"/>
      <w:r w:rsidRPr="00DA5BC2">
        <w:t xml:space="preserve"> can support the S-100 data model for providing maritime safety information to ships at sea, for navigational warnings, meteorological warnings and forecasts and ice information.</w:t>
      </w:r>
    </w:p>
    <w:p w14:paraId="30FE2BA1" w14:textId="77777777" w:rsidR="00B861B2" w:rsidRDefault="00B861B2" w:rsidP="00B861B2">
      <w:pPr>
        <w:rPr>
          <w:rFonts w:cs="Arial"/>
          <w:i/>
          <w:strike/>
          <w:szCs w:val="22"/>
        </w:rPr>
      </w:pPr>
      <w:proofErr w:type="spellStart"/>
      <w:r w:rsidRPr="006D1554">
        <w:rPr>
          <w:rFonts w:cs="Arial"/>
          <w:i/>
          <w:strike/>
          <w:szCs w:val="22"/>
          <w:highlight w:val="lightGray"/>
        </w:rPr>
        <w:t>NAVDAT</w:t>
      </w:r>
      <w:proofErr w:type="spellEnd"/>
      <w:r w:rsidRPr="006D1554">
        <w:rPr>
          <w:rFonts w:cs="Arial"/>
          <w:i/>
          <w:strike/>
          <w:szCs w:val="22"/>
          <w:highlight w:val="lightGray"/>
        </w:rPr>
        <w:t xml:space="preserve"> may support broadcast of IHO S-100 based data products for </w:t>
      </w:r>
      <w:proofErr w:type="spellStart"/>
      <w:r w:rsidRPr="006D1554">
        <w:rPr>
          <w:rFonts w:cs="Arial"/>
          <w:i/>
          <w:strike/>
          <w:szCs w:val="22"/>
          <w:highlight w:val="lightGray"/>
        </w:rPr>
        <w:t>MSI</w:t>
      </w:r>
      <w:proofErr w:type="spellEnd"/>
      <w:r w:rsidRPr="006D1554">
        <w:rPr>
          <w:rFonts w:cs="Arial"/>
          <w:i/>
          <w:strike/>
          <w:szCs w:val="22"/>
          <w:highlight w:val="lightGray"/>
        </w:rPr>
        <w:t xml:space="preserve"> and SAR related information. This needs to be demonstrated. </w:t>
      </w:r>
    </w:p>
    <w:p w14:paraId="21DC9270" w14:textId="77777777" w:rsidR="00B861B2" w:rsidRPr="00D31FC9" w:rsidRDefault="00B861B2" w:rsidP="00B861B2">
      <w:pPr>
        <w:rPr>
          <w:rFonts w:cs="Arial"/>
          <w:i/>
          <w:szCs w:val="22"/>
        </w:rPr>
      </w:pPr>
      <w:r w:rsidRPr="00D31FC9">
        <w:rPr>
          <w:rFonts w:cs="Arial"/>
          <w:i/>
          <w:szCs w:val="22"/>
          <w:highlight w:val="lightGray"/>
        </w:rPr>
        <w:t>It has been demonstrated (IMO/ITU EG 21/6/</w:t>
      </w:r>
      <w:proofErr w:type="spellStart"/>
      <w:r w:rsidRPr="00D31FC9">
        <w:rPr>
          <w:rFonts w:cs="Arial"/>
          <w:i/>
          <w:szCs w:val="22"/>
          <w:highlight w:val="lightGray"/>
        </w:rPr>
        <w:t>INF.2</w:t>
      </w:r>
      <w:proofErr w:type="spellEnd"/>
      <w:r w:rsidRPr="00D31FC9">
        <w:rPr>
          <w:rFonts w:cs="Arial"/>
          <w:i/>
          <w:szCs w:val="22"/>
          <w:highlight w:val="lightGray"/>
        </w:rPr>
        <w:t xml:space="preserve"> refers) that HF </w:t>
      </w:r>
      <w:proofErr w:type="spellStart"/>
      <w:r w:rsidRPr="00D31FC9">
        <w:rPr>
          <w:rFonts w:cs="Arial"/>
          <w:i/>
          <w:szCs w:val="22"/>
          <w:highlight w:val="lightGray"/>
        </w:rPr>
        <w:t>NAVDAT</w:t>
      </w:r>
      <w:proofErr w:type="spellEnd"/>
      <w:r w:rsidRPr="00D31FC9">
        <w:rPr>
          <w:rFonts w:cs="Arial"/>
          <w:i/>
          <w:szCs w:val="22"/>
          <w:highlight w:val="lightGray"/>
        </w:rPr>
        <w:t xml:space="preserve"> can broadcast IHO</w:t>
      </w:r>
      <w:r>
        <w:rPr>
          <w:rFonts w:cs="Arial"/>
          <w:i/>
          <w:szCs w:val="22"/>
          <w:highlight w:val="lightGray"/>
        </w:rPr>
        <w:t>’s</w:t>
      </w:r>
      <w:r w:rsidRPr="00D31FC9">
        <w:rPr>
          <w:rFonts w:cs="Arial"/>
          <w:i/>
          <w:szCs w:val="22"/>
          <w:highlight w:val="lightGray"/>
        </w:rPr>
        <w:t xml:space="preserve"> S-124 Navigational Warnings exchange sets. However, further trials should also be conducted as soon as S-</w:t>
      </w:r>
      <w:proofErr w:type="spellStart"/>
      <w:r w:rsidRPr="00D31FC9">
        <w:rPr>
          <w:rFonts w:cs="Arial"/>
          <w:i/>
          <w:szCs w:val="22"/>
          <w:highlight w:val="lightGray"/>
        </w:rPr>
        <w:t>41X</w:t>
      </w:r>
      <w:proofErr w:type="spellEnd"/>
      <w:r w:rsidRPr="00D31FC9">
        <w:rPr>
          <w:rFonts w:cs="Arial"/>
          <w:i/>
          <w:szCs w:val="22"/>
          <w:highlight w:val="lightGray"/>
        </w:rPr>
        <w:t xml:space="preserve"> (marine weather and </w:t>
      </w:r>
      <w:r>
        <w:rPr>
          <w:rFonts w:cs="Arial"/>
          <w:i/>
          <w:szCs w:val="22"/>
          <w:highlight w:val="lightGray"/>
        </w:rPr>
        <w:t>ice-related</w:t>
      </w:r>
      <w:r w:rsidRPr="00D31FC9">
        <w:rPr>
          <w:rFonts w:cs="Arial"/>
          <w:i/>
          <w:szCs w:val="22"/>
          <w:highlight w:val="lightGray"/>
        </w:rPr>
        <w:t xml:space="preserve"> products) with larger exchange sets become available.</w:t>
      </w:r>
    </w:p>
    <w:p w14:paraId="3199E5E3" w14:textId="77777777" w:rsidR="00B861B2" w:rsidRPr="00DA5BC2" w:rsidRDefault="00B861B2" w:rsidP="00A9294A">
      <w:pPr>
        <w:pStyle w:val="Heading1"/>
        <w:spacing w:before="240"/>
      </w:pPr>
      <w:r w:rsidRPr="00DA5BC2">
        <w:t xml:space="preserve">4 </w:t>
      </w:r>
      <w:r w:rsidRPr="00DA5BC2">
        <w:rPr>
          <w:bCs/>
        </w:rPr>
        <w:tab/>
      </w:r>
      <w:r w:rsidRPr="00DA5BC2">
        <w:t xml:space="preserve">Develop performance (IMO), technical (ITU), test and certification (IEC) standards </w:t>
      </w:r>
      <w:r w:rsidRPr="00625472">
        <w:rPr>
          <w:bCs/>
        </w:rPr>
        <w:t>for</w:t>
      </w:r>
      <w:r w:rsidRPr="00DA5BC2">
        <w:t xml:space="preserve"> the integration of </w:t>
      </w:r>
      <w:proofErr w:type="spellStart"/>
      <w:r w:rsidRPr="00DA5BC2">
        <w:t>NAVDAT</w:t>
      </w:r>
      <w:proofErr w:type="spellEnd"/>
      <w:r w:rsidRPr="00DA5BC2">
        <w:t xml:space="preserve"> into GMDSS.</w:t>
      </w:r>
    </w:p>
    <w:p w14:paraId="59D0E254" w14:textId="77777777" w:rsidR="00B861B2" w:rsidRPr="00DA5BC2" w:rsidRDefault="00B861B2" w:rsidP="00B861B2">
      <w:pPr>
        <w:ind w:left="851" w:hanging="851"/>
        <w:rPr>
          <w:rFonts w:cs="Arial"/>
          <w:i/>
          <w:szCs w:val="22"/>
        </w:rPr>
      </w:pPr>
      <w:r w:rsidRPr="00DA5BC2">
        <w:rPr>
          <w:rFonts w:cs="Arial"/>
          <w:i/>
          <w:szCs w:val="22"/>
        </w:rPr>
        <w:t>The development status is as follows:</w:t>
      </w:r>
    </w:p>
    <w:p w14:paraId="1424131D" w14:textId="3E287444" w:rsidR="00B861B2" w:rsidRPr="00DA5BC2" w:rsidRDefault="00B861B2" w:rsidP="00B861B2">
      <w:pPr>
        <w:ind w:left="1701" w:hanging="850"/>
        <w:rPr>
          <w:rFonts w:cs="Arial"/>
          <w:bCs/>
          <w:i/>
          <w:iCs/>
          <w:szCs w:val="22"/>
        </w:rPr>
      </w:pPr>
      <w:r w:rsidRPr="00DA5BC2">
        <w:rPr>
          <w:rFonts w:cs="Arial"/>
          <w:bCs/>
          <w:i/>
          <w:iCs/>
          <w:szCs w:val="22"/>
        </w:rPr>
        <w:t>1</w:t>
      </w:r>
      <w:r w:rsidR="009E3A9D">
        <w:rPr>
          <w:rFonts w:cs="Arial"/>
          <w:bCs/>
          <w:i/>
          <w:iCs/>
          <w:szCs w:val="22"/>
        </w:rPr>
        <w:t>)</w:t>
      </w:r>
      <w:r w:rsidRPr="00DA5BC2">
        <w:rPr>
          <w:rFonts w:cs="Arial"/>
          <w:bCs/>
          <w:i/>
          <w:iCs/>
          <w:szCs w:val="22"/>
        </w:rPr>
        <w:tab/>
      </w:r>
      <w:r w:rsidR="0028762D">
        <w:rPr>
          <w:rFonts w:cs="Arial"/>
          <w:bCs/>
          <w:i/>
          <w:iCs/>
          <w:szCs w:val="22"/>
        </w:rPr>
        <w:tab/>
      </w:r>
      <w:r w:rsidRPr="00DA5BC2">
        <w:rPr>
          <w:rFonts w:cs="Arial"/>
          <w:i/>
          <w:szCs w:val="22"/>
        </w:rPr>
        <w:t xml:space="preserve">MSC 109 adopted resolution </w:t>
      </w:r>
      <w:proofErr w:type="spellStart"/>
      <w:r w:rsidRPr="00DA5BC2">
        <w:rPr>
          <w:rFonts w:cs="Arial"/>
          <w:i/>
          <w:szCs w:val="22"/>
        </w:rPr>
        <w:t>MSC.569</w:t>
      </w:r>
      <w:proofErr w:type="spellEnd"/>
      <w:r w:rsidRPr="00DA5BC2">
        <w:rPr>
          <w:rFonts w:cs="Arial"/>
          <w:i/>
          <w:szCs w:val="22"/>
        </w:rPr>
        <w:t>(109) on Performance standards for the reception of maritime safety information and search and rescue related information by MF and HF digital navigational data (</w:t>
      </w:r>
      <w:proofErr w:type="spellStart"/>
      <w:r w:rsidRPr="00DA5BC2">
        <w:rPr>
          <w:rFonts w:cs="Arial"/>
          <w:i/>
          <w:szCs w:val="22"/>
        </w:rPr>
        <w:t>NAVDAT</w:t>
      </w:r>
      <w:proofErr w:type="spellEnd"/>
      <w:r w:rsidRPr="00DA5BC2">
        <w:rPr>
          <w:rFonts w:cs="Arial"/>
          <w:i/>
          <w:szCs w:val="22"/>
        </w:rPr>
        <w:t>) system;</w:t>
      </w:r>
    </w:p>
    <w:p w14:paraId="1743CD0F" w14:textId="0F949C9E" w:rsidR="00B861B2" w:rsidRPr="00DA5BC2" w:rsidRDefault="00B861B2" w:rsidP="00B861B2">
      <w:pPr>
        <w:ind w:left="1701" w:hanging="850"/>
        <w:rPr>
          <w:rFonts w:cs="Arial"/>
          <w:bCs/>
          <w:i/>
          <w:iCs/>
          <w:szCs w:val="22"/>
        </w:rPr>
      </w:pPr>
      <w:r w:rsidRPr="00DA5BC2">
        <w:rPr>
          <w:rFonts w:cs="Arial"/>
          <w:bCs/>
          <w:i/>
          <w:iCs/>
          <w:szCs w:val="22"/>
        </w:rPr>
        <w:t>2</w:t>
      </w:r>
      <w:r w:rsidR="009E3A9D">
        <w:rPr>
          <w:rFonts w:cs="Arial"/>
          <w:bCs/>
          <w:i/>
          <w:iCs/>
          <w:szCs w:val="22"/>
        </w:rPr>
        <w:t>)</w:t>
      </w:r>
      <w:r w:rsidRPr="00DA5BC2">
        <w:rPr>
          <w:rFonts w:cs="Arial"/>
          <w:bCs/>
          <w:i/>
          <w:iCs/>
          <w:szCs w:val="22"/>
        </w:rPr>
        <w:tab/>
      </w:r>
      <w:r w:rsidR="0028762D">
        <w:rPr>
          <w:rFonts w:cs="Arial"/>
          <w:bCs/>
          <w:i/>
          <w:iCs/>
          <w:szCs w:val="22"/>
        </w:rPr>
        <w:tab/>
      </w:r>
      <w:r w:rsidRPr="00DA5BC2">
        <w:rPr>
          <w:rFonts w:cs="Arial"/>
          <w:i/>
          <w:szCs w:val="22"/>
        </w:rPr>
        <w:t xml:space="preserve">MSC 109 adopted resolution </w:t>
      </w:r>
      <w:proofErr w:type="spellStart"/>
      <w:r w:rsidRPr="00DA5BC2">
        <w:rPr>
          <w:rFonts w:cs="Arial"/>
          <w:i/>
          <w:szCs w:val="22"/>
        </w:rPr>
        <w:t>MSC.509</w:t>
      </w:r>
      <w:proofErr w:type="spellEnd"/>
      <w:r w:rsidRPr="00DA5BC2">
        <w:rPr>
          <w:rFonts w:cs="Arial"/>
          <w:i/>
          <w:szCs w:val="22"/>
        </w:rPr>
        <w:t>(105)/</w:t>
      </w:r>
      <w:proofErr w:type="spellStart"/>
      <w:r w:rsidRPr="00DA5BC2">
        <w:rPr>
          <w:rFonts w:cs="Arial"/>
          <w:i/>
          <w:szCs w:val="22"/>
        </w:rPr>
        <w:t>Rev.1</w:t>
      </w:r>
      <w:proofErr w:type="spellEnd"/>
      <w:r w:rsidRPr="00DA5BC2">
        <w:rPr>
          <w:rFonts w:cs="Arial"/>
          <w:i/>
          <w:szCs w:val="22"/>
        </w:rPr>
        <w:t xml:space="preserve"> on Provision of radio services for the Global Maritime Distress and Safety System (GMDSS)</w:t>
      </w:r>
      <w:r w:rsidRPr="004A0E43">
        <w:rPr>
          <w:highlight w:val="lightGray"/>
        </w:rPr>
        <w:t xml:space="preserve">, </w:t>
      </w:r>
      <w:r w:rsidRPr="00696553">
        <w:rPr>
          <w:i/>
          <w:iCs/>
          <w:highlight w:val="lightGray"/>
        </w:rPr>
        <w:t>containing</w:t>
      </w:r>
      <w:r w:rsidRPr="004A0E43">
        <w:rPr>
          <w:highlight w:val="lightGray"/>
        </w:rPr>
        <w:t xml:space="preserve"> </w:t>
      </w:r>
      <w:r w:rsidRPr="004A0E43">
        <w:rPr>
          <w:rFonts w:cs="Arial"/>
          <w:i/>
          <w:szCs w:val="22"/>
          <w:highlight w:val="lightGray"/>
        </w:rPr>
        <w:t xml:space="preserve">the criteria for use when providing a </w:t>
      </w:r>
      <w:proofErr w:type="spellStart"/>
      <w:r w:rsidRPr="004A0E43">
        <w:rPr>
          <w:rFonts w:cs="Arial"/>
          <w:i/>
          <w:szCs w:val="22"/>
          <w:highlight w:val="lightGray"/>
        </w:rPr>
        <w:t>NAVDAT</w:t>
      </w:r>
      <w:proofErr w:type="spellEnd"/>
      <w:r w:rsidRPr="004A0E43">
        <w:rPr>
          <w:rFonts w:cs="Arial"/>
          <w:i/>
          <w:szCs w:val="22"/>
          <w:highlight w:val="lightGray"/>
        </w:rPr>
        <w:t xml:space="preserve"> service</w:t>
      </w:r>
      <w:r w:rsidRPr="00DA5BC2">
        <w:rPr>
          <w:rFonts w:cs="Arial"/>
          <w:i/>
          <w:szCs w:val="22"/>
        </w:rPr>
        <w:t>;</w:t>
      </w:r>
    </w:p>
    <w:p w14:paraId="6D7B30A1" w14:textId="4DC8DE59" w:rsidR="00B861B2" w:rsidRPr="00DA5BC2" w:rsidRDefault="00B861B2" w:rsidP="00B861B2">
      <w:pPr>
        <w:ind w:left="1701" w:hanging="850"/>
        <w:rPr>
          <w:rFonts w:cs="Arial"/>
          <w:bCs/>
          <w:i/>
          <w:iCs/>
          <w:szCs w:val="22"/>
        </w:rPr>
      </w:pPr>
      <w:r w:rsidRPr="00DA5BC2">
        <w:rPr>
          <w:rFonts w:cs="Arial"/>
          <w:bCs/>
          <w:i/>
          <w:iCs/>
          <w:szCs w:val="22"/>
        </w:rPr>
        <w:t>3</w:t>
      </w:r>
      <w:r w:rsidR="009E3A9D">
        <w:rPr>
          <w:rFonts w:cs="Arial"/>
          <w:bCs/>
          <w:i/>
          <w:iCs/>
          <w:szCs w:val="22"/>
        </w:rPr>
        <w:t>)</w:t>
      </w:r>
      <w:r w:rsidRPr="00DA5BC2">
        <w:rPr>
          <w:rFonts w:cs="Arial"/>
          <w:bCs/>
          <w:i/>
          <w:iCs/>
          <w:szCs w:val="22"/>
        </w:rPr>
        <w:tab/>
      </w:r>
      <w:r w:rsidR="0028762D">
        <w:rPr>
          <w:rFonts w:cs="Arial"/>
          <w:bCs/>
          <w:i/>
          <w:iCs/>
          <w:szCs w:val="22"/>
        </w:rPr>
        <w:tab/>
      </w:r>
      <w:r w:rsidRPr="00DA5BC2">
        <w:rPr>
          <w:rFonts w:cs="Arial"/>
          <w:i/>
          <w:szCs w:val="22"/>
        </w:rPr>
        <w:t xml:space="preserve">Recommendation ITU-R </w:t>
      </w:r>
      <w:proofErr w:type="spellStart"/>
      <w:r w:rsidRPr="00DA5BC2">
        <w:rPr>
          <w:rFonts w:cs="Arial"/>
          <w:i/>
          <w:szCs w:val="22"/>
        </w:rPr>
        <w:t>M.2010</w:t>
      </w:r>
      <w:proofErr w:type="spellEnd"/>
      <w:r w:rsidRPr="00DA5BC2">
        <w:rPr>
          <w:rFonts w:cs="Arial"/>
          <w:i/>
          <w:szCs w:val="22"/>
        </w:rPr>
        <w:t xml:space="preserve">-2 </w:t>
      </w:r>
      <w:r w:rsidRPr="00DA5BC2">
        <w:rPr>
          <w:rFonts w:cs="Arial"/>
          <w:bCs/>
          <w:i/>
          <w:iCs/>
          <w:szCs w:val="22"/>
        </w:rPr>
        <w:t xml:space="preserve">was </w:t>
      </w:r>
      <w:r w:rsidRPr="00DA5BC2">
        <w:rPr>
          <w:rFonts w:cs="Arial"/>
          <w:i/>
          <w:szCs w:val="22"/>
        </w:rPr>
        <w:t>approved</w:t>
      </w:r>
      <w:r w:rsidRPr="00DA5BC2">
        <w:rPr>
          <w:rFonts w:cs="Arial"/>
          <w:bCs/>
          <w:i/>
          <w:iCs/>
          <w:szCs w:val="22"/>
        </w:rPr>
        <w:t>;</w:t>
      </w:r>
    </w:p>
    <w:p w14:paraId="2FF785CB" w14:textId="060A9484" w:rsidR="00B861B2" w:rsidRPr="00DA5BC2" w:rsidRDefault="00B861B2" w:rsidP="00B861B2">
      <w:pPr>
        <w:ind w:left="1701" w:hanging="850"/>
        <w:rPr>
          <w:rFonts w:cs="Arial"/>
          <w:bCs/>
          <w:i/>
          <w:iCs/>
          <w:szCs w:val="22"/>
        </w:rPr>
      </w:pPr>
      <w:r w:rsidRPr="00DA5BC2">
        <w:rPr>
          <w:rFonts w:cs="Arial"/>
          <w:bCs/>
          <w:i/>
          <w:iCs/>
          <w:szCs w:val="22"/>
        </w:rPr>
        <w:t>4</w:t>
      </w:r>
      <w:r w:rsidR="009E3A9D">
        <w:rPr>
          <w:rFonts w:cs="Arial"/>
          <w:bCs/>
          <w:i/>
          <w:iCs/>
          <w:szCs w:val="22"/>
        </w:rPr>
        <w:t>)</w:t>
      </w:r>
      <w:r w:rsidRPr="00DA5BC2">
        <w:rPr>
          <w:rFonts w:cs="Arial"/>
          <w:bCs/>
          <w:i/>
          <w:iCs/>
          <w:szCs w:val="22"/>
        </w:rPr>
        <w:tab/>
      </w:r>
      <w:r w:rsidR="0028762D">
        <w:rPr>
          <w:rFonts w:cs="Arial"/>
          <w:bCs/>
          <w:i/>
          <w:iCs/>
          <w:szCs w:val="22"/>
        </w:rPr>
        <w:tab/>
      </w:r>
      <w:r w:rsidRPr="00DA5BC2">
        <w:rPr>
          <w:rFonts w:cs="Arial"/>
          <w:i/>
          <w:szCs w:val="22"/>
        </w:rPr>
        <w:t xml:space="preserve">Recommendation ITU-R </w:t>
      </w:r>
      <w:proofErr w:type="spellStart"/>
      <w:r w:rsidRPr="00DA5BC2">
        <w:rPr>
          <w:rFonts w:cs="Arial"/>
          <w:i/>
          <w:szCs w:val="22"/>
        </w:rPr>
        <w:t>M.2058</w:t>
      </w:r>
      <w:proofErr w:type="spellEnd"/>
      <w:r w:rsidRPr="00DA5BC2">
        <w:rPr>
          <w:rFonts w:cs="Arial"/>
          <w:i/>
          <w:szCs w:val="22"/>
        </w:rPr>
        <w:t xml:space="preserve">-1 </w:t>
      </w:r>
      <w:r w:rsidRPr="00DA5BC2">
        <w:rPr>
          <w:rFonts w:cs="Arial"/>
          <w:bCs/>
          <w:i/>
          <w:iCs/>
          <w:szCs w:val="22"/>
        </w:rPr>
        <w:t xml:space="preserve">was </w:t>
      </w:r>
      <w:r w:rsidRPr="00DA5BC2">
        <w:rPr>
          <w:rFonts w:cs="Arial"/>
          <w:i/>
          <w:szCs w:val="22"/>
        </w:rPr>
        <w:t>approved</w:t>
      </w:r>
      <w:r w:rsidRPr="00DA5BC2">
        <w:rPr>
          <w:rFonts w:cs="Arial"/>
          <w:bCs/>
          <w:i/>
          <w:iCs/>
          <w:szCs w:val="22"/>
        </w:rPr>
        <w:t>;</w:t>
      </w:r>
    </w:p>
    <w:p w14:paraId="06ECB251" w14:textId="52017CD0" w:rsidR="00B861B2" w:rsidRPr="00DA5BC2" w:rsidRDefault="00B861B2" w:rsidP="00B861B2">
      <w:pPr>
        <w:ind w:left="1701" w:hanging="850"/>
        <w:rPr>
          <w:rFonts w:cs="Arial"/>
          <w:bCs/>
          <w:i/>
          <w:iCs/>
          <w:szCs w:val="22"/>
        </w:rPr>
      </w:pPr>
      <w:r w:rsidRPr="00DA5BC2">
        <w:rPr>
          <w:rFonts w:cs="Arial"/>
          <w:bCs/>
          <w:i/>
          <w:iCs/>
          <w:szCs w:val="22"/>
        </w:rPr>
        <w:t>5</w:t>
      </w:r>
      <w:r w:rsidR="009E3A9D">
        <w:rPr>
          <w:rFonts w:cs="Arial"/>
          <w:bCs/>
          <w:i/>
          <w:iCs/>
          <w:szCs w:val="22"/>
        </w:rPr>
        <w:t>)</w:t>
      </w:r>
      <w:r w:rsidRPr="00DA5BC2">
        <w:rPr>
          <w:rFonts w:cs="Arial"/>
          <w:bCs/>
          <w:i/>
          <w:iCs/>
          <w:szCs w:val="22"/>
        </w:rPr>
        <w:tab/>
      </w:r>
      <w:r w:rsidR="0028762D">
        <w:rPr>
          <w:rFonts w:cs="Arial"/>
          <w:bCs/>
          <w:i/>
          <w:iCs/>
          <w:szCs w:val="22"/>
        </w:rPr>
        <w:tab/>
      </w:r>
      <w:r w:rsidRPr="00DA5BC2">
        <w:rPr>
          <w:rFonts w:cs="Arial"/>
          <w:i/>
          <w:szCs w:val="22"/>
        </w:rPr>
        <w:t xml:space="preserve">Report ITU-R </w:t>
      </w:r>
      <w:proofErr w:type="spellStart"/>
      <w:r w:rsidRPr="00DA5BC2">
        <w:rPr>
          <w:rFonts w:cs="Arial"/>
          <w:i/>
          <w:szCs w:val="22"/>
        </w:rPr>
        <w:t>M.2443</w:t>
      </w:r>
      <w:proofErr w:type="spellEnd"/>
      <w:r w:rsidRPr="00DA5BC2">
        <w:rPr>
          <w:rFonts w:cs="Arial"/>
          <w:i/>
          <w:szCs w:val="22"/>
        </w:rPr>
        <w:t xml:space="preserve">-0 </w:t>
      </w:r>
      <w:proofErr w:type="spellStart"/>
      <w:r w:rsidRPr="00DA5BC2">
        <w:rPr>
          <w:rFonts w:cs="Arial"/>
          <w:i/>
          <w:szCs w:val="22"/>
        </w:rPr>
        <w:t>NAVDAT</w:t>
      </w:r>
      <w:proofErr w:type="spellEnd"/>
      <w:r w:rsidRPr="00DA5BC2">
        <w:rPr>
          <w:rFonts w:cs="Arial"/>
          <w:i/>
          <w:szCs w:val="22"/>
        </w:rPr>
        <w:t xml:space="preserve"> Guidelines </w:t>
      </w:r>
      <w:r w:rsidRPr="00DA5BC2">
        <w:rPr>
          <w:rFonts w:cs="Arial"/>
          <w:bCs/>
          <w:i/>
          <w:iCs/>
          <w:szCs w:val="22"/>
        </w:rPr>
        <w:t xml:space="preserve">was </w:t>
      </w:r>
      <w:r w:rsidRPr="00DA5BC2">
        <w:rPr>
          <w:rFonts w:cs="Arial"/>
          <w:i/>
          <w:szCs w:val="22"/>
        </w:rPr>
        <w:t>approved</w:t>
      </w:r>
      <w:r w:rsidRPr="00DA5BC2">
        <w:rPr>
          <w:rFonts w:cs="Arial"/>
          <w:bCs/>
          <w:i/>
          <w:iCs/>
          <w:szCs w:val="22"/>
        </w:rPr>
        <w:t>; and</w:t>
      </w:r>
    </w:p>
    <w:p w14:paraId="1ED39FC2" w14:textId="7EF88798" w:rsidR="00B861B2" w:rsidRPr="00DA5BC2" w:rsidRDefault="00B861B2" w:rsidP="00B861B2">
      <w:pPr>
        <w:ind w:left="1701" w:hanging="850"/>
        <w:rPr>
          <w:rFonts w:cs="Arial"/>
          <w:bCs/>
          <w:i/>
          <w:iCs/>
          <w:szCs w:val="22"/>
        </w:rPr>
      </w:pPr>
      <w:r w:rsidRPr="00DA5BC2">
        <w:rPr>
          <w:rFonts w:cs="Arial"/>
          <w:bCs/>
          <w:i/>
          <w:iCs/>
          <w:szCs w:val="22"/>
        </w:rPr>
        <w:t>6</w:t>
      </w:r>
      <w:r w:rsidR="009E3A9D">
        <w:rPr>
          <w:rFonts w:cs="Arial"/>
          <w:bCs/>
          <w:i/>
          <w:iCs/>
          <w:szCs w:val="22"/>
        </w:rPr>
        <w:t>)</w:t>
      </w:r>
      <w:r w:rsidRPr="00DA5BC2">
        <w:rPr>
          <w:rFonts w:cs="Arial"/>
          <w:bCs/>
          <w:i/>
          <w:iCs/>
          <w:szCs w:val="22"/>
        </w:rPr>
        <w:tab/>
      </w:r>
      <w:r w:rsidR="0028762D">
        <w:rPr>
          <w:rFonts w:cs="Arial"/>
          <w:bCs/>
          <w:i/>
          <w:iCs/>
          <w:szCs w:val="22"/>
        </w:rPr>
        <w:tab/>
      </w:r>
      <w:r w:rsidRPr="00DA5BC2">
        <w:rPr>
          <w:rFonts w:cs="Arial"/>
          <w:i/>
          <w:szCs w:val="22"/>
        </w:rPr>
        <w:t>IEC test and certification standards to be drafted</w:t>
      </w:r>
      <w:r w:rsidRPr="00DA5BC2">
        <w:rPr>
          <w:rFonts w:cs="Arial"/>
          <w:bCs/>
          <w:i/>
          <w:iCs/>
          <w:szCs w:val="22"/>
        </w:rPr>
        <w:t>.</w:t>
      </w:r>
    </w:p>
    <w:p w14:paraId="408B0EC4" w14:textId="77777777" w:rsidR="00B861B2" w:rsidRPr="00DA5BC2" w:rsidRDefault="00B861B2" w:rsidP="00C872C6">
      <w:pPr>
        <w:pStyle w:val="Heading1"/>
      </w:pPr>
      <w:r w:rsidRPr="00DA5BC2">
        <w:lastRenderedPageBreak/>
        <w:t xml:space="preserve">5 </w:t>
      </w:r>
      <w:r w:rsidRPr="00DA5BC2">
        <w:rPr>
          <w:bCs/>
        </w:rPr>
        <w:tab/>
      </w:r>
      <w:r w:rsidRPr="00DA5BC2">
        <w:t xml:space="preserve">Determine if </w:t>
      </w:r>
      <w:r w:rsidRPr="00625472">
        <w:rPr>
          <w:bCs/>
        </w:rPr>
        <w:t>equipment</w:t>
      </w:r>
      <w:r w:rsidRPr="00DA5BC2">
        <w:t xml:space="preserve"> for shore-based transmission and/or shipborne reception simultaneously supports </w:t>
      </w:r>
      <w:proofErr w:type="spellStart"/>
      <w:r w:rsidRPr="00DA5BC2">
        <w:t>NAVDAT</w:t>
      </w:r>
      <w:proofErr w:type="spellEnd"/>
      <w:r w:rsidRPr="00DA5BC2">
        <w:t xml:space="preserve"> and </w:t>
      </w:r>
      <w:proofErr w:type="spellStart"/>
      <w:r w:rsidRPr="00DA5BC2">
        <w:t>NAVTEX</w:t>
      </w:r>
      <w:proofErr w:type="spellEnd"/>
      <w:r w:rsidRPr="00DA5BC2">
        <w:t>, and in what capacity, i.e. forward and backward</w:t>
      </w:r>
      <w:r w:rsidRPr="00582E89">
        <w:rPr>
          <w:highlight w:val="lightGray"/>
        </w:rPr>
        <w:t>s</w:t>
      </w:r>
      <w:r w:rsidRPr="00DA5BC2">
        <w:t xml:space="preserve"> compatibility, or only backward</w:t>
      </w:r>
      <w:r w:rsidRPr="00582E89">
        <w:rPr>
          <w:highlight w:val="lightGray"/>
        </w:rPr>
        <w:t>s</w:t>
      </w:r>
      <w:r w:rsidRPr="00DA5BC2">
        <w:t xml:space="preserve"> compatibility.</w:t>
      </w:r>
    </w:p>
    <w:p w14:paraId="06FD438F" w14:textId="1757BC6B" w:rsidR="00B861B2" w:rsidRPr="00DA5BC2" w:rsidRDefault="00B861B2" w:rsidP="00B861B2">
      <w:pPr>
        <w:rPr>
          <w:rFonts w:cs="Arial"/>
          <w:i/>
          <w:szCs w:val="22"/>
        </w:rPr>
      </w:pPr>
      <w:r w:rsidRPr="00DA5BC2">
        <w:rPr>
          <w:rFonts w:cs="Arial"/>
          <w:i/>
          <w:szCs w:val="22"/>
        </w:rPr>
        <w:t xml:space="preserve">The </w:t>
      </w:r>
      <w:proofErr w:type="spellStart"/>
      <w:r w:rsidRPr="00DA5BC2">
        <w:rPr>
          <w:rFonts w:cs="Arial"/>
          <w:i/>
          <w:szCs w:val="22"/>
        </w:rPr>
        <w:t>NAVDAT</w:t>
      </w:r>
      <w:proofErr w:type="spellEnd"/>
      <w:r w:rsidRPr="00DA5BC2">
        <w:rPr>
          <w:rFonts w:cs="Arial"/>
          <w:i/>
          <w:szCs w:val="22"/>
        </w:rPr>
        <w:t xml:space="preserve"> </w:t>
      </w:r>
      <w:r w:rsidRPr="00DA5BC2">
        <w:rPr>
          <w:rFonts w:cs="Arial"/>
          <w:i/>
          <w:szCs w:val="22"/>
          <w:highlight w:val="lightGray"/>
        </w:rPr>
        <w:t>MF</w:t>
      </w:r>
      <w:r w:rsidRPr="00DA5BC2">
        <w:rPr>
          <w:rFonts w:cs="Arial"/>
          <w:i/>
          <w:szCs w:val="22"/>
        </w:rPr>
        <w:t xml:space="preserve"> shore-based transmitter can be used to broadcast </w:t>
      </w:r>
      <w:proofErr w:type="spellStart"/>
      <w:r w:rsidRPr="00DA5BC2">
        <w:rPr>
          <w:rFonts w:cs="Arial"/>
          <w:i/>
          <w:szCs w:val="22"/>
        </w:rPr>
        <w:t>NAVTEX</w:t>
      </w:r>
      <w:proofErr w:type="spellEnd"/>
      <w:r w:rsidRPr="00DA5BC2">
        <w:rPr>
          <w:rFonts w:cs="Arial"/>
          <w:i/>
          <w:szCs w:val="22"/>
        </w:rPr>
        <w:t xml:space="preserve"> and </w:t>
      </w:r>
      <w:proofErr w:type="spellStart"/>
      <w:r w:rsidRPr="00DA5BC2">
        <w:rPr>
          <w:rFonts w:cs="Arial"/>
          <w:i/>
          <w:szCs w:val="22"/>
        </w:rPr>
        <w:t>NAVDAT</w:t>
      </w:r>
      <w:proofErr w:type="spellEnd"/>
      <w:r w:rsidRPr="00DA5BC2">
        <w:rPr>
          <w:rFonts w:cs="Arial"/>
          <w:i/>
          <w:szCs w:val="22"/>
        </w:rPr>
        <w:t xml:space="preserve"> messages. </w:t>
      </w:r>
      <w:proofErr w:type="spellStart"/>
      <w:r w:rsidRPr="00DA5BC2">
        <w:rPr>
          <w:rFonts w:cs="Arial"/>
          <w:i/>
          <w:szCs w:val="22"/>
          <w:highlight w:val="lightGray"/>
        </w:rPr>
        <w:t>NAVDAT</w:t>
      </w:r>
      <w:proofErr w:type="spellEnd"/>
      <w:r w:rsidRPr="00DA5BC2">
        <w:rPr>
          <w:rFonts w:cs="Arial"/>
          <w:i/>
          <w:szCs w:val="22"/>
          <w:highlight w:val="lightGray"/>
        </w:rPr>
        <w:t xml:space="preserve"> HF shore-based transmitter can be used to broadcast </w:t>
      </w:r>
      <w:proofErr w:type="spellStart"/>
      <w:r w:rsidRPr="00DA5BC2">
        <w:rPr>
          <w:rFonts w:cs="Arial"/>
          <w:i/>
          <w:szCs w:val="22"/>
          <w:highlight w:val="lightGray"/>
        </w:rPr>
        <w:t>NAVDAT</w:t>
      </w:r>
      <w:proofErr w:type="spellEnd"/>
      <w:r w:rsidRPr="00DA5BC2">
        <w:rPr>
          <w:rFonts w:cs="Arial"/>
          <w:i/>
          <w:szCs w:val="22"/>
          <w:highlight w:val="lightGray"/>
        </w:rPr>
        <w:t xml:space="preserve"> messages only.</w:t>
      </w:r>
      <w:r w:rsidRPr="00DA5BC2">
        <w:rPr>
          <w:rFonts w:cs="Arial"/>
          <w:i/>
          <w:szCs w:val="22"/>
        </w:rPr>
        <w:t xml:space="preserve"> </w:t>
      </w:r>
      <w:proofErr w:type="spellStart"/>
      <w:r w:rsidRPr="00DA5BC2">
        <w:rPr>
          <w:rFonts w:cs="Arial"/>
          <w:i/>
          <w:szCs w:val="22"/>
        </w:rPr>
        <w:t>NAVDAT</w:t>
      </w:r>
      <w:proofErr w:type="spellEnd"/>
      <w:r w:rsidRPr="00DA5BC2">
        <w:rPr>
          <w:rFonts w:cs="Arial"/>
          <w:i/>
          <w:szCs w:val="22"/>
        </w:rPr>
        <w:t xml:space="preserve"> shipborne receiver </w:t>
      </w:r>
      <w:r w:rsidRPr="00DA5BC2">
        <w:rPr>
          <w:rFonts w:cs="Arial"/>
          <w:i/>
          <w:strike/>
          <w:szCs w:val="22"/>
          <w:highlight w:val="lightGray"/>
        </w:rPr>
        <w:t>capabilities</w:t>
      </w:r>
      <w:r w:rsidRPr="00DA5BC2">
        <w:rPr>
          <w:rFonts w:cs="Arial"/>
          <w:bCs/>
          <w:i/>
          <w:iCs/>
          <w:szCs w:val="22"/>
        </w:rPr>
        <w:t>,</w:t>
      </w:r>
      <w:r w:rsidRPr="00DA5BC2">
        <w:rPr>
          <w:rFonts w:cs="Arial"/>
          <w:i/>
          <w:szCs w:val="22"/>
        </w:rPr>
        <w:t xml:space="preserve"> as per </w:t>
      </w:r>
      <w:r w:rsidRPr="00DA5BC2">
        <w:rPr>
          <w:rFonts w:cs="Arial"/>
          <w:i/>
          <w:strike/>
          <w:szCs w:val="22"/>
          <w:highlight w:val="lightGray"/>
        </w:rPr>
        <w:t>draft MSC</w:t>
      </w:r>
      <w:r w:rsidRPr="00DA5BC2">
        <w:rPr>
          <w:rFonts w:cs="Arial"/>
          <w:i/>
          <w:szCs w:val="22"/>
        </w:rPr>
        <w:t xml:space="preserve"> </w:t>
      </w:r>
      <w:r w:rsidR="00EF3865" w:rsidRPr="00DA5BC2">
        <w:rPr>
          <w:rFonts w:cs="Arial"/>
          <w:i/>
          <w:szCs w:val="22"/>
        </w:rPr>
        <w:t xml:space="preserve">Resolution </w:t>
      </w:r>
      <w:proofErr w:type="spellStart"/>
      <w:r w:rsidRPr="00DA5BC2">
        <w:rPr>
          <w:rFonts w:cs="Arial"/>
          <w:i/>
          <w:szCs w:val="22"/>
          <w:highlight w:val="lightGray"/>
        </w:rPr>
        <w:t>MSC.569</w:t>
      </w:r>
      <w:proofErr w:type="spellEnd"/>
      <w:r w:rsidRPr="00DA5BC2">
        <w:rPr>
          <w:rFonts w:cs="Arial"/>
          <w:i/>
          <w:szCs w:val="22"/>
          <w:highlight w:val="lightGray"/>
        </w:rPr>
        <w:t>(109)</w:t>
      </w:r>
      <w:r w:rsidRPr="00DA5BC2">
        <w:rPr>
          <w:rFonts w:cs="Arial"/>
          <w:i/>
          <w:szCs w:val="22"/>
        </w:rPr>
        <w:t xml:space="preserve"> on the </w:t>
      </w:r>
      <w:proofErr w:type="spellStart"/>
      <w:r w:rsidRPr="00DA5BC2">
        <w:rPr>
          <w:rFonts w:cs="Arial"/>
          <w:bCs/>
          <w:i/>
          <w:iCs/>
          <w:szCs w:val="22"/>
        </w:rPr>
        <w:t>NAVDAT</w:t>
      </w:r>
      <w:proofErr w:type="spellEnd"/>
      <w:r w:rsidRPr="00DA5BC2">
        <w:rPr>
          <w:rFonts w:cs="Arial"/>
          <w:bCs/>
          <w:i/>
          <w:iCs/>
          <w:szCs w:val="22"/>
        </w:rPr>
        <w:t xml:space="preserve"> </w:t>
      </w:r>
      <w:r w:rsidRPr="00DA5BC2">
        <w:rPr>
          <w:rFonts w:cs="Arial"/>
          <w:i/>
          <w:szCs w:val="22"/>
        </w:rPr>
        <w:t>performance standard</w:t>
      </w:r>
      <w:r w:rsidRPr="00DA5BC2">
        <w:rPr>
          <w:rFonts w:cs="Arial"/>
          <w:bCs/>
          <w:i/>
          <w:iCs/>
          <w:szCs w:val="22"/>
        </w:rPr>
        <w:t xml:space="preserve">, </w:t>
      </w:r>
      <w:r w:rsidRPr="00DA5BC2">
        <w:rPr>
          <w:rFonts w:cs="Arial"/>
          <w:bCs/>
          <w:i/>
          <w:iCs/>
          <w:szCs w:val="22"/>
          <w:highlight w:val="lightGray"/>
        </w:rPr>
        <w:t>should be capable of receiving transmissions on MF (500 kHz) and HF (4 226 kHz) channels simultaneously, and</w:t>
      </w:r>
      <w:r w:rsidRPr="00DA5BC2">
        <w:rPr>
          <w:rFonts w:cs="Arial"/>
          <w:bCs/>
          <w:i/>
          <w:iCs/>
          <w:szCs w:val="22"/>
        </w:rPr>
        <w:t xml:space="preserve"> </w:t>
      </w:r>
      <w:r w:rsidRPr="00DA5BC2">
        <w:rPr>
          <w:rFonts w:cs="Arial"/>
          <w:i/>
          <w:szCs w:val="22"/>
        </w:rPr>
        <w:t>will also be backward</w:t>
      </w:r>
      <w:r w:rsidRPr="004A0E43">
        <w:rPr>
          <w:rFonts w:cs="Arial"/>
          <w:i/>
          <w:szCs w:val="22"/>
          <w:highlight w:val="lightGray"/>
        </w:rPr>
        <w:t>s</w:t>
      </w:r>
      <w:r w:rsidRPr="00DA5BC2">
        <w:rPr>
          <w:rFonts w:cs="Arial"/>
          <w:i/>
          <w:szCs w:val="22"/>
        </w:rPr>
        <w:t xml:space="preserve"> compatible with </w:t>
      </w:r>
      <w:proofErr w:type="spellStart"/>
      <w:r w:rsidRPr="00DA5BC2">
        <w:rPr>
          <w:rFonts w:cs="Arial"/>
          <w:i/>
          <w:szCs w:val="22"/>
        </w:rPr>
        <w:t>NAVTEX</w:t>
      </w:r>
      <w:proofErr w:type="spellEnd"/>
      <w:r w:rsidRPr="00DA5BC2">
        <w:rPr>
          <w:rFonts w:cs="Arial"/>
          <w:i/>
          <w:szCs w:val="22"/>
        </w:rPr>
        <w:t xml:space="preserve"> shipborne receiver capabilities. </w:t>
      </w:r>
    </w:p>
    <w:p w14:paraId="3D157B7F" w14:textId="77777777" w:rsidR="00B861B2" w:rsidRPr="00DA5BC2" w:rsidRDefault="00B861B2" w:rsidP="00B861B2">
      <w:pPr>
        <w:rPr>
          <w:rFonts w:cs="Arial"/>
          <w:i/>
        </w:rPr>
      </w:pPr>
    </w:p>
    <w:tbl>
      <w:tblPr>
        <w:tblStyle w:val="TableGrid1"/>
        <w:tblW w:w="5000" w:type="pct"/>
        <w:tblLook w:val="04A0" w:firstRow="1" w:lastRow="0" w:firstColumn="1" w:lastColumn="0" w:noHBand="0" w:noVBand="1"/>
      </w:tblPr>
      <w:tblGrid>
        <w:gridCol w:w="4814"/>
        <w:gridCol w:w="4814"/>
      </w:tblGrid>
      <w:tr w:rsidR="00B861B2" w:rsidRPr="00DA5BC2" w14:paraId="32BD9632" w14:textId="77777777" w:rsidTr="00B60061">
        <w:trPr>
          <w:cantSplit/>
          <w:trHeight w:val="20"/>
        </w:trPr>
        <w:tc>
          <w:tcPr>
            <w:tcW w:w="2500" w:type="pct"/>
            <w:vAlign w:val="center"/>
          </w:tcPr>
          <w:p w14:paraId="7C2F99F7" w14:textId="77777777" w:rsidR="00B861B2" w:rsidRPr="00DA5BC2" w:rsidRDefault="00B861B2" w:rsidP="009E3A9D">
            <w:pPr>
              <w:pStyle w:val="Tablehead"/>
            </w:pPr>
            <w:r w:rsidRPr="00DA5BC2">
              <w:t>Questions and comments for further consideration</w:t>
            </w:r>
          </w:p>
        </w:tc>
        <w:tc>
          <w:tcPr>
            <w:tcW w:w="2500" w:type="pct"/>
            <w:vAlign w:val="center"/>
          </w:tcPr>
          <w:p w14:paraId="493288F9" w14:textId="77777777" w:rsidR="00B861B2" w:rsidRPr="00DA5BC2" w:rsidRDefault="00B861B2" w:rsidP="009E3A9D">
            <w:pPr>
              <w:pStyle w:val="Tablehead"/>
            </w:pPr>
            <w:r w:rsidRPr="00DA5BC2">
              <w:t>Clarification</w:t>
            </w:r>
          </w:p>
        </w:tc>
      </w:tr>
      <w:tr w:rsidR="00B861B2" w:rsidRPr="00DA5BC2" w14:paraId="3E50C1A1" w14:textId="77777777" w:rsidTr="00B60061">
        <w:trPr>
          <w:cantSplit/>
          <w:trHeight w:val="20"/>
        </w:trPr>
        <w:tc>
          <w:tcPr>
            <w:tcW w:w="2500" w:type="pct"/>
          </w:tcPr>
          <w:p w14:paraId="2E37B88F" w14:textId="3C6FC7F3" w:rsidR="00B861B2" w:rsidRPr="00DA5BC2" w:rsidRDefault="00B861B2" w:rsidP="00B60061">
            <w:pPr>
              <w:pStyle w:val="Tabletext"/>
              <w:ind w:left="284" w:hanging="284"/>
              <w:jc w:val="left"/>
            </w:pPr>
            <w:r w:rsidRPr="00DA5BC2">
              <w:rPr>
                <w:bCs/>
                <w:iCs/>
              </w:rPr>
              <w:t>1</w:t>
            </w:r>
            <w:r w:rsidR="009E3A9D">
              <w:rPr>
                <w:bCs/>
                <w:iCs/>
              </w:rPr>
              <w:t>)</w:t>
            </w:r>
            <w:r w:rsidRPr="00DA5BC2">
              <w:rPr>
                <w:bCs/>
                <w:iCs/>
              </w:rPr>
              <w:tab/>
            </w:r>
            <w:r w:rsidRPr="00DA5BC2">
              <w:t xml:space="preserve">Can a </w:t>
            </w:r>
            <w:r w:rsidRPr="00AE5396">
              <w:rPr>
                <w:strike/>
                <w:highlight w:val="lightGray"/>
              </w:rPr>
              <w:t>shore</w:t>
            </w:r>
            <w:r w:rsidRPr="00DA5BC2">
              <w:t xml:space="preserve"> </w:t>
            </w:r>
            <w:r w:rsidRPr="00AE5396">
              <w:rPr>
                <w:highlight w:val="lightGray"/>
              </w:rPr>
              <w:t>coast</w:t>
            </w:r>
            <w:r>
              <w:t xml:space="preserve"> </w:t>
            </w:r>
            <w:r w:rsidRPr="00DA5BC2">
              <w:t xml:space="preserve">station with multiple transmitters transmit </w:t>
            </w:r>
            <w:proofErr w:type="spellStart"/>
            <w:r w:rsidRPr="00DA5BC2">
              <w:t>NAVTEX</w:t>
            </w:r>
            <w:proofErr w:type="spellEnd"/>
            <w:r w:rsidRPr="00DA5BC2">
              <w:t xml:space="preserve"> and </w:t>
            </w:r>
            <w:proofErr w:type="spellStart"/>
            <w:r w:rsidRPr="00DA5BC2">
              <w:t>NAVDAT</w:t>
            </w:r>
            <w:proofErr w:type="spellEnd"/>
            <w:r w:rsidRPr="00DA5BC2">
              <w:t xml:space="preserve"> broadcasts simultaneously?</w:t>
            </w:r>
          </w:p>
        </w:tc>
        <w:tc>
          <w:tcPr>
            <w:tcW w:w="2500" w:type="pct"/>
          </w:tcPr>
          <w:p w14:paraId="2AB008DD" w14:textId="77777777" w:rsidR="00B861B2" w:rsidRPr="00DA5BC2" w:rsidRDefault="00B861B2" w:rsidP="00B60061">
            <w:pPr>
              <w:pStyle w:val="Tabletext"/>
              <w:jc w:val="left"/>
            </w:pPr>
            <w:r w:rsidRPr="00DA5BC2">
              <w:t xml:space="preserve">Simultaneous transmission of </w:t>
            </w:r>
            <w:proofErr w:type="spellStart"/>
            <w:r w:rsidRPr="00DA5BC2">
              <w:t>NAVTEX</w:t>
            </w:r>
            <w:proofErr w:type="spellEnd"/>
            <w:r w:rsidRPr="00DA5BC2">
              <w:t xml:space="preserve"> and</w:t>
            </w:r>
            <w:r>
              <w:t xml:space="preserve"> </w:t>
            </w:r>
            <w:proofErr w:type="spellStart"/>
            <w:r w:rsidRPr="00DA5BC2">
              <w:t>NAVDAT</w:t>
            </w:r>
            <w:proofErr w:type="spellEnd"/>
            <w:r w:rsidRPr="00DA5BC2">
              <w:t xml:space="preserve"> </w:t>
            </w:r>
            <w:r w:rsidRPr="00DA5BC2">
              <w:rPr>
                <w:highlight w:val="lightGray"/>
              </w:rPr>
              <w:t>MF</w:t>
            </w:r>
            <w:r w:rsidRPr="00DA5BC2">
              <w:t xml:space="preserve"> broadcasts by a </w:t>
            </w:r>
            <w:r w:rsidRPr="00AE5396">
              <w:rPr>
                <w:strike/>
                <w:highlight w:val="lightGray"/>
              </w:rPr>
              <w:t>shore</w:t>
            </w:r>
            <w:r w:rsidRPr="00DA5BC2">
              <w:t xml:space="preserve"> </w:t>
            </w:r>
            <w:r w:rsidRPr="00AE5396">
              <w:rPr>
                <w:highlight w:val="lightGray"/>
              </w:rPr>
              <w:t>coast</w:t>
            </w:r>
            <w:r>
              <w:t xml:space="preserve"> </w:t>
            </w:r>
            <w:r w:rsidRPr="00DA5BC2">
              <w:t xml:space="preserve">station with multiple transmitters is not feasible due to potential interference between each other. </w:t>
            </w:r>
            <w:r w:rsidRPr="00DA5BC2">
              <w:rPr>
                <w:highlight w:val="lightGray"/>
              </w:rPr>
              <w:t xml:space="preserve">Simultaneous transmission broadcasts by two distinct and independent </w:t>
            </w:r>
            <w:proofErr w:type="spellStart"/>
            <w:r w:rsidRPr="00DA5BC2">
              <w:rPr>
                <w:highlight w:val="lightGray"/>
              </w:rPr>
              <w:t>NAVTEX</w:t>
            </w:r>
            <w:proofErr w:type="spellEnd"/>
            <w:r w:rsidRPr="00DA5BC2">
              <w:rPr>
                <w:highlight w:val="lightGray"/>
              </w:rPr>
              <w:t xml:space="preserve"> and </w:t>
            </w:r>
            <w:proofErr w:type="spellStart"/>
            <w:r w:rsidRPr="00DA5BC2">
              <w:rPr>
                <w:highlight w:val="lightGray"/>
              </w:rPr>
              <w:t>NAVDAT</w:t>
            </w:r>
            <w:proofErr w:type="spellEnd"/>
            <w:r w:rsidRPr="00DA5BC2">
              <w:rPr>
                <w:highlight w:val="lightGray"/>
              </w:rPr>
              <w:t xml:space="preserve"> HF </w:t>
            </w:r>
            <w:r>
              <w:rPr>
                <w:highlight w:val="lightGray"/>
              </w:rPr>
              <w:t>coast</w:t>
            </w:r>
            <w:r w:rsidRPr="00DA5BC2">
              <w:rPr>
                <w:highlight w:val="lightGray"/>
              </w:rPr>
              <w:t xml:space="preserve"> stations is feasible.</w:t>
            </w:r>
          </w:p>
        </w:tc>
      </w:tr>
      <w:tr w:rsidR="00B861B2" w:rsidRPr="00DA5BC2" w14:paraId="38E719B3" w14:textId="77777777" w:rsidTr="00B60061">
        <w:trPr>
          <w:cantSplit/>
          <w:trHeight w:val="20"/>
        </w:trPr>
        <w:tc>
          <w:tcPr>
            <w:tcW w:w="2500" w:type="pct"/>
          </w:tcPr>
          <w:p w14:paraId="3B2111EF" w14:textId="56C67805" w:rsidR="00B861B2" w:rsidRPr="00DA5BC2" w:rsidRDefault="00B861B2" w:rsidP="00B60061">
            <w:pPr>
              <w:pStyle w:val="Tabletext"/>
              <w:ind w:left="284" w:hanging="284"/>
              <w:jc w:val="left"/>
            </w:pPr>
            <w:r w:rsidRPr="00DA5BC2">
              <w:rPr>
                <w:bCs/>
                <w:iCs/>
              </w:rPr>
              <w:t>2</w:t>
            </w:r>
            <w:r w:rsidR="009E3A9D">
              <w:rPr>
                <w:bCs/>
                <w:iCs/>
              </w:rPr>
              <w:t>)</w:t>
            </w:r>
            <w:r w:rsidRPr="00DA5BC2">
              <w:rPr>
                <w:bCs/>
                <w:iCs/>
              </w:rPr>
              <w:tab/>
            </w:r>
            <w:r w:rsidRPr="00DA5BC2">
              <w:t xml:space="preserve">Do </w:t>
            </w:r>
            <w:proofErr w:type="spellStart"/>
            <w:r w:rsidRPr="00DA5BC2">
              <w:t>NAVTEX</w:t>
            </w:r>
            <w:proofErr w:type="spellEnd"/>
            <w:r w:rsidRPr="00DA5BC2">
              <w:t xml:space="preserve"> and </w:t>
            </w:r>
            <w:proofErr w:type="spellStart"/>
            <w:r w:rsidRPr="00DA5BC2">
              <w:t>NAVDAT</w:t>
            </w:r>
            <w:proofErr w:type="spellEnd"/>
            <w:r w:rsidRPr="00DA5BC2">
              <w:t xml:space="preserve"> services require different time frames for transmissions?</w:t>
            </w:r>
          </w:p>
        </w:tc>
        <w:tc>
          <w:tcPr>
            <w:tcW w:w="2500" w:type="pct"/>
          </w:tcPr>
          <w:p w14:paraId="7EB9CC7F" w14:textId="77777777" w:rsidR="00B861B2" w:rsidRPr="00DA5BC2" w:rsidRDefault="00B861B2" w:rsidP="00B60061">
            <w:pPr>
              <w:pStyle w:val="Tabletext"/>
              <w:jc w:val="left"/>
            </w:pPr>
            <w:r w:rsidRPr="00DA5BC2">
              <w:t>Yes, different transmission frames for</w:t>
            </w:r>
            <w:r>
              <w:t xml:space="preserve"> </w:t>
            </w:r>
            <w:r w:rsidRPr="00DA5BC2">
              <w:t xml:space="preserve">transmissions for </w:t>
            </w:r>
            <w:proofErr w:type="spellStart"/>
            <w:r w:rsidRPr="00DA5BC2">
              <w:t>NAVTEX</w:t>
            </w:r>
            <w:proofErr w:type="spellEnd"/>
            <w:r w:rsidRPr="00DA5BC2">
              <w:t xml:space="preserve"> and </w:t>
            </w:r>
            <w:proofErr w:type="spellStart"/>
            <w:r w:rsidRPr="00DA5BC2">
              <w:t>NAVDAT</w:t>
            </w:r>
            <w:proofErr w:type="spellEnd"/>
            <w:r>
              <w:t xml:space="preserve"> </w:t>
            </w:r>
            <w:r w:rsidRPr="00DA5BC2">
              <w:t>services are required.</w:t>
            </w:r>
          </w:p>
        </w:tc>
      </w:tr>
      <w:tr w:rsidR="00B861B2" w:rsidRPr="00DA5BC2" w14:paraId="28BBD666" w14:textId="77777777" w:rsidTr="00B60061">
        <w:trPr>
          <w:cantSplit/>
          <w:trHeight w:val="20"/>
        </w:trPr>
        <w:tc>
          <w:tcPr>
            <w:tcW w:w="2500" w:type="pct"/>
          </w:tcPr>
          <w:p w14:paraId="14D1C1B8" w14:textId="01547B51" w:rsidR="00B861B2" w:rsidRPr="00DA5BC2" w:rsidRDefault="00B861B2" w:rsidP="00B60061">
            <w:pPr>
              <w:pStyle w:val="Tabletext"/>
              <w:ind w:left="284" w:hanging="284"/>
              <w:jc w:val="left"/>
            </w:pPr>
            <w:r w:rsidRPr="00DA5BC2">
              <w:rPr>
                <w:bCs/>
                <w:iCs/>
              </w:rPr>
              <w:t>3</w:t>
            </w:r>
            <w:r w:rsidR="009E3A9D">
              <w:rPr>
                <w:bCs/>
                <w:iCs/>
              </w:rPr>
              <w:t>)</w:t>
            </w:r>
            <w:r w:rsidRPr="00DA5BC2">
              <w:rPr>
                <w:bCs/>
                <w:iCs/>
              </w:rPr>
              <w:tab/>
              <w:t xml:space="preserve">Will new </w:t>
            </w:r>
            <w:r w:rsidRPr="00AE5396">
              <w:rPr>
                <w:strike/>
                <w:highlight w:val="lightGray"/>
              </w:rPr>
              <w:t>shore</w:t>
            </w:r>
            <w:r w:rsidRPr="00DA5BC2">
              <w:t xml:space="preserve"> </w:t>
            </w:r>
            <w:r w:rsidRPr="00AE5396">
              <w:rPr>
                <w:highlight w:val="lightGray"/>
              </w:rPr>
              <w:t>coast</w:t>
            </w:r>
            <w:r>
              <w:t xml:space="preserve"> </w:t>
            </w:r>
            <w:r w:rsidRPr="00DA5BC2">
              <w:rPr>
                <w:bCs/>
                <w:iCs/>
              </w:rPr>
              <w:t>stations support both f</w:t>
            </w:r>
            <w:r w:rsidRPr="00DA5BC2">
              <w:t xml:space="preserve">orward and backwards compatibility (i.e. </w:t>
            </w:r>
            <w:proofErr w:type="spellStart"/>
            <w:r w:rsidRPr="00DA5BC2">
              <w:t>NAVTEX</w:t>
            </w:r>
            <w:proofErr w:type="spellEnd"/>
            <w:r w:rsidRPr="00DA5BC2">
              <w:t xml:space="preserve"> and </w:t>
            </w:r>
            <w:proofErr w:type="spellStart"/>
            <w:r w:rsidRPr="00DA5BC2">
              <w:t>NAVDAT</w:t>
            </w:r>
            <w:proofErr w:type="spellEnd"/>
            <w:r w:rsidRPr="00DA5BC2">
              <w:t>) or only backwards compatibility?</w:t>
            </w:r>
          </w:p>
        </w:tc>
        <w:tc>
          <w:tcPr>
            <w:tcW w:w="2500" w:type="pct"/>
          </w:tcPr>
          <w:p w14:paraId="4E017394" w14:textId="77777777" w:rsidR="00B861B2" w:rsidRPr="00DA5BC2" w:rsidRDefault="00B861B2" w:rsidP="00B60061">
            <w:pPr>
              <w:pStyle w:val="Tabletext"/>
              <w:jc w:val="left"/>
            </w:pPr>
            <w:r w:rsidRPr="00DD222E">
              <w:rPr>
                <w:strike/>
                <w:highlight w:val="lightGray"/>
              </w:rPr>
              <w:t>Further consideration by the Joint IMO/ITU Experts Group is needed.</w:t>
            </w:r>
            <w:r>
              <w:t xml:space="preserve"> </w:t>
            </w:r>
            <w:r w:rsidRPr="00DD222E">
              <w:rPr>
                <w:highlight w:val="lightGray"/>
              </w:rPr>
              <w:t xml:space="preserve">New </w:t>
            </w:r>
            <w:r>
              <w:rPr>
                <w:highlight w:val="lightGray"/>
              </w:rPr>
              <w:t>coast</w:t>
            </w:r>
            <w:r w:rsidRPr="00DD222E">
              <w:rPr>
                <w:highlight w:val="lightGray"/>
              </w:rPr>
              <w:t xml:space="preserve"> stations can be configured to support </w:t>
            </w:r>
            <w:proofErr w:type="spellStart"/>
            <w:r w:rsidRPr="00DD222E">
              <w:rPr>
                <w:highlight w:val="lightGray"/>
              </w:rPr>
              <w:t>NAVTEX</w:t>
            </w:r>
            <w:proofErr w:type="spellEnd"/>
            <w:r w:rsidRPr="00DD222E">
              <w:rPr>
                <w:highlight w:val="lightGray"/>
              </w:rPr>
              <w:t xml:space="preserve"> and </w:t>
            </w:r>
            <w:proofErr w:type="spellStart"/>
            <w:r w:rsidRPr="00DD222E">
              <w:rPr>
                <w:highlight w:val="lightGray"/>
              </w:rPr>
              <w:t>NAVDAT</w:t>
            </w:r>
            <w:proofErr w:type="spellEnd"/>
            <w:r w:rsidRPr="00DD222E">
              <w:rPr>
                <w:highlight w:val="lightGray"/>
              </w:rPr>
              <w:t xml:space="preserve"> transmissions. </w:t>
            </w:r>
            <w:proofErr w:type="spellStart"/>
            <w:r w:rsidRPr="00DD222E">
              <w:rPr>
                <w:highlight w:val="lightGray"/>
              </w:rPr>
              <w:t>NAVDAT</w:t>
            </w:r>
            <w:proofErr w:type="spellEnd"/>
            <w:r w:rsidRPr="00DD222E">
              <w:rPr>
                <w:highlight w:val="lightGray"/>
              </w:rPr>
              <w:t xml:space="preserve"> stations can support </w:t>
            </w:r>
            <w:proofErr w:type="spellStart"/>
            <w:r w:rsidRPr="00DD222E">
              <w:rPr>
                <w:highlight w:val="lightGray"/>
              </w:rPr>
              <w:t>NAVTEX</w:t>
            </w:r>
            <w:proofErr w:type="spellEnd"/>
            <w:r w:rsidRPr="00DD222E">
              <w:rPr>
                <w:highlight w:val="lightGray"/>
              </w:rPr>
              <w:t xml:space="preserve"> transmissions.</w:t>
            </w:r>
          </w:p>
        </w:tc>
      </w:tr>
      <w:tr w:rsidR="00B861B2" w:rsidRPr="00DA5BC2" w14:paraId="4002F1B7" w14:textId="77777777" w:rsidTr="00B60061">
        <w:trPr>
          <w:cantSplit/>
          <w:trHeight w:val="20"/>
        </w:trPr>
        <w:tc>
          <w:tcPr>
            <w:tcW w:w="2500" w:type="pct"/>
          </w:tcPr>
          <w:p w14:paraId="491CD488" w14:textId="20B6A79F" w:rsidR="00B861B2" w:rsidRPr="00DA5BC2" w:rsidRDefault="00B861B2" w:rsidP="00B60061">
            <w:pPr>
              <w:pStyle w:val="Tabletext"/>
              <w:ind w:left="284" w:hanging="284"/>
              <w:jc w:val="left"/>
            </w:pPr>
            <w:r w:rsidRPr="00DA5BC2">
              <w:rPr>
                <w:bCs/>
                <w:iCs/>
              </w:rPr>
              <w:t>4</w:t>
            </w:r>
            <w:r w:rsidR="009E3A9D">
              <w:rPr>
                <w:bCs/>
                <w:iCs/>
              </w:rPr>
              <w:t>)</w:t>
            </w:r>
            <w:r w:rsidRPr="00DA5BC2">
              <w:rPr>
                <w:bCs/>
                <w:iCs/>
              </w:rPr>
              <w:tab/>
            </w:r>
            <w:r w:rsidRPr="00DA5BC2">
              <w:t xml:space="preserve">Will </w:t>
            </w:r>
            <w:proofErr w:type="spellStart"/>
            <w:r w:rsidRPr="00DA5BC2">
              <w:t>NAVDAT</w:t>
            </w:r>
            <w:proofErr w:type="spellEnd"/>
            <w:r w:rsidRPr="00DA5BC2">
              <w:t xml:space="preserve"> service keep to the current time slots?</w:t>
            </w:r>
          </w:p>
        </w:tc>
        <w:tc>
          <w:tcPr>
            <w:tcW w:w="2500" w:type="pct"/>
            <w:vMerge w:val="restart"/>
          </w:tcPr>
          <w:p w14:paraId="72123833" w14:textId="77777777" w:rsidR="00B861B2" w:rsidRPr="00DA5BC2" w:rsidRDefault="00B861B2" w:rsidP="00B60061">
            <w:pPr>
              <w:pStyle w:val="Tabletext"/>
              <w:jc w:val="left"/>
            </w:pPr>
            <w:r w:rsidRPr="00DA5BC2">
              <w:t xml:space="preserve">Noting that two </w:t>
            </w:r>
            <w:proofErr w:type="spellStart"/>
            <w:r w:rsidRPr="00DA5BC2">
              <w:t>NAVDAT</w:t>
            </w:r>
            <w:proofErr w:type="spellEnd"/>
            <w:r w:rsidRPr="00DA5BC2">
              <w:t xml:space="preserve"> coast</w:t>
            </w:r>
            <w:r w:rsidRPr="00FE0290">
              <w:rPr>
                <w:strike/>
                <w:highlight w:val="lightGray"/>
              </w:rPr>
              <w:t>al</w:t>
            </w:r>
            <w:r w:rsidRPr="00DA5BC2">
              <w:t xml:space="preserve"> stations</w:t>
            </w:r>
            <w:r>
              <w:t xml:space="preserve"> </w:t>
            </w:r>
            <w:r w:rsidRPr="00DA5BC2">
              <w:t>established by France are expected to be</w:t>
            </w:r>
            <w:r>
              <w:t xml:space="preserve"> </w:t>
            </w:r>
            <w:r w:rsidRPr="00DA5BC2">
              <w:t xml:space="preserve">fully operational </w:t>
            </w:r>
            <w:r w:rsidRPr="00DD222E">
              <w:rPr>
                <w:strike/>
                <w:highlight w:val="lightGray"/>
              </w:rPr>
              <w:t>later this year</w:t>
            </w:r>
            <w:r>
              <w:t xml:space="preserve"> </w:t>
            </w:r>
            <w:r w:rsidRPr="00DD222E">
              <w:rPr>
                <w:highlight w:val="lightGray"/>
              </w:rPr>
              <w:t>in the last quarter of 2025</w:t>
            </w:r>
            <w:r w:rsidRPr="00DA5BC2">
              <w:t>, the IMO</w:t>
            </w:r>
            <w:r>
              <w:t xml:space="preserve"> </w:t>
            </w:r>
            <w:proofErr w:type="spellStart"/>
            <w:r w:rsidRPr="00DA5BC2">
              <w:t>NAVTEX</w:t>
            </w:r>
            <w:proofErr w:type="spellEnd"/>
            <w:r w:rsidRPr="00DA5BC2">
              <w:t xml:space="preserve"> Coordinating Panel is invited to</w:t>
            </w:r>
            <w:r>
              <w:t xml:space="preserve"> </w:t>
            </w:r>
            <w:r w:rsidRPr="00DA5BC2">
              <w:t>provide further information to NCSR 13. The</w:t>
            </w:r>
            <w:r>
              <w:t xml:space="preserve"> </w:t>
            </w:r>
            <w:r w:rsidRPr="00DA5BC2">
              <w:t>Panel will take the responsibility to arrange</w:t>
            </w:r>
            <w:r>
              <w:t xml:space="preserve"> </w:t>
            </w:r>
            <w:r w:rsidRPr="00DA5BC2">
              <w:t xml:space="preserve">the time slots for </w:t>
            </w:r>
            <w:proofErr w:type="spellStart"/>
            <w:r w:rsidRPr="00DA5BC2">
              <w:t>NAVDAT</w:t>
            </w:r>
            <w:proofErr w:type="spellEnd"/>
            <w:r w:rsidRPr="00DA5BC2">
              <w:t xml:space="preserve"> transmissions.</w:t>
            </w:r>
          </w:p>
        </w:tc>
      </w:tr>
      <w:tr w:rsidR="00B861B2" w:rsidRPr="00DA5BC2" w14:paraId="18FD3573" w14:textId="77777777" w:rsidTr="00B60061">
        <w:trPr>
          <w:cantSplit/>
          <w:trHeight w:val="20"/>
        </w:trPr>
        <w:tc>
          <w:tcPr>
            <w:tcW w:w="2500" w:type="pct"/>
          </w:tcPr>
          <w:p w14:paraId="4BFFD69E" w14:textId="1168C9EE" w:rsidR="00B861B2" w:rsidRPr="00DA5BC2" w:rsidRDefault="00B861B2" w:rsidP="00B60061">
            <w:pPr>
              <w:pStyle w:val="Tabletext"/>
              <w:ind w:left="284" w:hanging="284"/>
              <w:jc w:val="left"/>
            </w:pPr>
            <w:r w:rsidRPr="00DA5BC2">
              <w:rPr>
                <w:bCs/>
                <w:iCs/>
              </w:rPr>
              <w:t>5</w:t>
            </w:r>
            <w:r w:rsidR="009E3A9D">
              <w:rPr>
                <w:bCs/>
                <w:iCs/>
              </w:rPr>
              <w:t>)</w:t>
            </w:r>
            <w:r w:rsidRPr="00DA5BC2">
              <w:rPr>
                <w:bCs/>
                <w:iCs/>
              </w:rPr>
              <w:tab/>
            </w:r>
            <w:proofErr w:type="spellStart"/>
            <w:r w:rsidRPr="00DA5BC2">
              <w:t>NAVDAT</w:t>
            </w:r>
            <w:proofErr w:type="spellEnd"/>
            <w:r w:rsidRPr="00DA5BC2">
              <w:t xml:space="preserve"> may need to transmit for longer periods than </w:t>
            </w:r>
            <w:proofErr w:type="spellStart"/>
            <w:r w:rsidRPr="00DA5BC2">
              <w:t>NAVTEX</w:t>
            </w:r>
            <w:proofErr w:type="spellEnd"/>
            <w:r w:rsidRPr="00DA5BC2">
              <w:t xml:space="preserve"> due to richer content and larger size of </w:t>
            </w:r>
            <w:proofErr w:type="spellStart"/>
            <w:r w:rsidRPr="00DA5BC2">
              <w:t>NAVDAT</w:t>
            </w:r>
            <w:proofErr w:type="spellEnd"/>
            <w:r w:rsidRPr="00DA5BC2">
              <w:t xml:space="preserve"> messages?</w:t>
            </w:r>
          </w:p>
        </w:tc>
        <w:tc>
          <w:tcPr>
            <w:tcW w:w="2500" w:type="pct"/>
            <w:vMerge/>
          </w:tcPr>
          <w:p w14:paraId="30D93CC6" w14:textId="77777777" w:rsidR="00B861B2" w:rsidRPr="00DA5BC2" w:rsidRDefault="00B861B2" w:rsidP="00B60061">
            <w:pPr>
              <w:pStyle w:val="Tabletext"/>
              <w:jc w:val="left"/>
            </w:pPr>
          </w:p>
        </w:tc>
      </w:tr>
      <w:tr w:rsidR="00B861B2" w:rsidRPr="00DA5BC2" w14:paraId="3CAC520D" w14:textId="77777777" w:rsidTr="00B60061">
        <w:trPr>
          <w:cantSplit/>
          <w:trHeight w:val="20"/>
        </w:trPr>
        <w:tc>
          <w:tcPr>
            <w:tcW w:w="2500" w:type="pct"/>
          </w:tcPr>
          <w:p w14:paraId="44F83520" w14:textId="5FED9218" w:rsidR="00B861B2" w:rsidRPr="00DA5BC2" w:rsidRDefault="00B861B2" w:rsidP="00B60061">
            <w:pPr>
              <w:pStyle w:val="Tabletext"/>
              <w:ind w:left="284" w:hanging="284"/>
              <w:jc w:val="left"/>
            </w:pPr>
            <w:r w:rsidRPr="00DA5BC2">
              <w:rPr>
                <w:bCs/>
                <w:iCs/>
              </w:rPr>
              <w:t>6</w:t>
            </w:r>
            <w:r w:rsidR="009E3A9D">
              <w:rPr>
                <w:bCs/>
                <w:iCs/>
              </w:rPr>
              <w:t>)</w:t>
            </w:r>
            <w:r w:rsidRPr="00DA5BC2">
              <w:rPr>
                <w:bCs/>
                <w:iCs/>
              </w:rPr>
              <w:tab/>
              <w:t xml:space="preserve">The existing </w:t>
            </w:r>
            <w:proofErr w:type="spellStart"/>
            <w:r w:rsidRPr="00DA5BC2">
              <w:t>NAVTEX</w:t>
            </w:r>
            <w:proofErr w:type="spellEnd"/>
            <w:r w:rsidRPr="00DA5BC2">
              <w:t xml:space="preserve"> receivers will not be able to receive </w:t>
            </w:r>
            <w:proofErr w:type="spellStart"/>
            <w:r w:rsidRPr="00DA5BC2">
              <w:t>NAVDAT</w:t>
            </w:r>
            <w:proofErr w:type="spellEnd"/>
            <w:r w:rsidRPr="00DA5BC2">
              <w:t xml:space="preserve"> broadcasts. </w:t>
            </w:r>
          </w:p>
        </w:tc>
        <w:tc>
          <w:tcPr>
            <w:tcW w:w="2500" w:type="pct"/>
          </w:tcPr>
          <w:p w14:paraId="011AD6E2" w14:textId="77777777" w:rsidR="00B861B2" w:rsidRPr="00D62627" w:rsidRDefault="00B861B2" w:rsidP="00B60061">
            <w:pPr>
              <w:pStyle w:val="Tabletext"/>
              <w:jc w:val="left"/>
              <w:rPr>
                <w:highlight w:val="lightGray"/>
              </w:rPr>
            </w:pPr>
            <w:r w:rsidRPr="00D62627">
              <w:rPr>
                <w:strike/>
                <w:highlight w:val="lightGray"/>
              </w:rPr>
              <w:t>No comments.</w:t>
            </w:r>
            <w:r>
              <w:t xml:space="preserve"> </w:t>
            </w:r>
            <w:r w:rsidRPr="00D62627">
              <w:rPr>
                <w:highlight w:val="lightGray"/>
              </w:rPr>
              <w:t xml:space="preserve">The existing </w:t>
            </w:r>
            <w:proofErr w:type="spellStart"/>
            <w:r w:rsidRPr="00D62627">
              <w:rPr>
                <w:highlight w:val="lightGray"/>
              </w:rPr>
              <w:t>NAVTEX</w:t>
            </w:r>
            <w:proofErr w:type="spellEnd"/>
            <w:r w:rsidRPr="00D62627">
              <w:rPr>
                <w:highlight w:val="lightGray"/>
              </w:rPr>
              <w:t xml:space="preserve"> receivers installed on board of vessels are not designed to receive </w:t>
            </w:r>
            <w:proofErr w:type="spellStart"/>
            <w:r w:rsidRPr="00D62627">
              <w:rPr>
                <w:highlight w:val="lightGray"/>
              </w:rPr>
              <w:t>NAVDAT</w:t>
            </w:r>
            <w:proofErr w:type="spellEnd"/>
            <w:r w:rsidRPr="00D62627">
              <w:rPr>
                <w:highlight w:val="lightGray"/>
              </w:rPr>
              <w:t xml:space="preserve"> broadcasts. It may be possible to upgrade </w:t>
            </w:r>
          </w:p>
          <w:p w14:paraId="7DB24FCC" w14:textId="77777777" w:rsidR="00B861B2" w:rsidRPr="00DA5BC2" w:rsidRDefault="00B861B2" w:rsidP="00B60061">
            <w:pPr>
              <w:pStyle w:val="Tabletext"/>
              <w:jc w:val="left"/>
            </w:pPr>
            <w:r w:rsidRPr="00D62627">
              <w:rPr>
                <w:highlight w:val="lightGray"/>
              </w:rPr>
              <w:t xml:space="preserve">an existing </w:t>
            </w:r>
            <w:proofErr w:type="spellStart"/>
            <w:r w:rsidRPr="00D62627">
              <w:rPr>
                <w:highlight w:val="lightGray"/>
              </w:rPr>
              <w:t>NAVTEX</w:t>
            </w:r>
            <w:proofErr w:type="spellEnd"/>
            <w:r w:rsidRPr="00D62627">
              <w:rPr>
                <w:highlight w:val="lightGray"/>
              </w:rPr>
              <w:t xml:space="preserve"> receiver to receive digital </w:t>
            </w:r>
            <w:proofErr w:type="spellStart"/>
            <w:r w:rsidRPr="00D62627">
              <w:rPr>
                <w:highlight w:val="lightGray"/>
              </w:rPr>
              <w:t>NAVDAT</w:t>
            </w:r>
            <w:proofErr w:type="spellEnd"/>
            <w:r w:rsidRPr="00D62627">
              <w:rPr>
                <w:highlight w:val="lightGray"/>
              </w:rPr>
              <w:t xml:space="preserve"> MF transmissions.</w:t>
            </w:r>
          </w:p>
        </w:tc>
      </w:tr>
      <w:tr w:rsidR="00B861B2" w:rsidRPr="00DA5BC2" w14:paraId="71F075AF" w14:textId="77777777" w:rsidTr="00B60061">
        <w:trPr>
          <w:cantSplit/>
          <w:trHeight w:val="20"/>
        </w:trPr>
        <w:tc>
          <w:tcPr>
            <w:tcW w:w="2500" w:type="pct"/>
          </w:tcPr>
          <w:p w14:paraId="39D4955D" w14:textId="59A38D45" w:rsidR="00B861B2" w:rsidRPr="00DA5BC2" w:rsidRDefault="00B861B2" w:rsidP="00B60061">
            <w:pPr>
              <w:pStyle w:val="Tabletext"/>
              <w:ind w:left="284" w:hanging="284"/>
              <w:jc w:val="left"/>
            </w:pPr>
            <w:r w:rsidRPr="00DA5BC2">
              <w:rPr>
                <w:bCs/>
                <w:iCs/>
              </w:rPr>
              <w:t>7</w:t>
            </w:r>
            <w:r w:rsidR="009E3A9D">
              <w:rPr>
                <w:bCs/>
                <w:iCs/>
              </w:rPr>
              <w:t>)</w:t>
            </w:r>
            <w:r w:rsidRPr="00DA5BC2">
              <w:rPr>
                <w:bCs/>
                <w:iCs/>
              </w:rPr>
              <w:tab/>
            </w:r>
            <w:proofErr w:type="spellStart"/>
            <w:r w:rsidRPr="00DA5BC2">
              <w:t>NAVDAT</w:t>
            </w:r>
            <w:proofErr w:type="spellEnd"/>
            <w:r w:rsidRPr="00DA5BC2">
              <w:t xml:space="preserve"> receivers will be able to receive both </w:t>
            </w:r>
            <w:proofErr w:type="spellStart"/>
            <w:r w:rsidRPr="00DA5BC2">
              <w:t>NAVTEX</w:t>
            </w:r>
            <w:proofErr w:type="spellEnd"/>
            <w:r w:rsidRPr="00DA5BC2">
              <w:t xml:space="preserve"> and </w:t>
            </w:r>
            <w:proofErr w:type="spellStart"/>
            <w:r w:rsidRPr="00DA5BC2">
              <w:t>NAVDAT</w:t>
            </w:r>
            <w:proofErr w:type="spellEnd"/>
            <w:r w:rsidRPr="00DA5BC2">
              <w:t xml:space="preserve"> broadcasts.</w:t>
            </w:r>
          </w:p>
        </w:tc>
        <w:tc>
          <w:tcPr>
            <w:tcW w:w="2500" w:type="pct"/>
          </w:tcPr>
          <w:p w14:paraId="2B72E60E" w14:textId="1807CC69" w:rsidR="00B861B2" w:rsidRPr="00DA5BC2" w:rsidRDefault="00B861B2" w:rsidP="00B60061">
            <w:pPr>
              <w:pStyle w:val="Tabletext"/>
              <w:jc w:val="left"/>
              <w:rPr>
                <w:strike/>
              </w:rPr>
            </w:pPr>
            <w:r w:rsidRPr="00DA5BC2">
              <w:rPr>
                <w:strike/>
                <w:highlight w:val="lightGray"/>
              </w:rPr>
              <w:t>No comments.</w:t>
            </w:r>
            <w:r w:rsidRPr="00DA5BC2">
              <w:rPr>
                <w:i/>
                <w:highlight w:val="lightGray"/>
              </w:rPr>
              <w:t xml:space="preserve"> As per </w:t>
            </w:r>
            <w:r w:rsidR="00125B98" w:rsidRPr="00DA5BC2">
              <w:rPr>
                <w:i/>
                <w:highlight w:val="lightGray"/>
              </w:rPr>
              <w:t xml:space="preserve">Resolution </w:t>
            </w:r>
            <w:proofErr w:type="spellStart"/>
            <w:r w:rsidRPr="00DA5BC2">
              <w:rPr>
                <w:i/>
                <w:highlight w:val="lightGray"/>
              </w:rPr>
              <w:t>MSC.569</w:t>
            </w:r>
            <w:proofErr w:type="spellEnd"/>
            <w:r w:rsidRPr="00DA5BC2">
              <w:rPr>
                <w:i/>
                <w:highlight w:val="lightGray"/>
              </w:rPr>
              <w:t xml:space="preserve">(109) on </w:t>
            </w:r>
            <w:r w:rsidRPr="00475FB3">
              <w:rPr>
                <w:i/>
                <w:highlight w:val="lightGray"/>
              </w:rPr>
              <w:t>Performance standards for the reception of maritime safety information and search and rescue related information by MF and HF digital navigational data (</w:t>
            </w:r>
            <w:proofErr w:type="spellStart"/>
            <w:r w:rsidRPr="00475FB3">
              <w:rPr>
                <w:i/>
                <w:highlight w:val="lightGray"/>
              </w:rPr>
              <w:t>NAVDAT</w:t>
            </w:r>
            <w:proofErr w:type="spellEnd"/>
            <w:r w:rsidRPr="00475FB3">
              <w:rPr>
                <w:i/>
                <w:highlight w:val="lightGray"/>
              </w:rPr>
              <w:t>) system</w:t>
            </w:r>
            <w:r w:rsidRPr="00DA5BC2">
              <w:rPr>
                <w:bCs/>
                <w:i/>
                <w:iCs/>
                <w:highlight w:val="lightGray"/>
              </w:rPr>
              <w:t xml:space="preserve">, </w:t>
            </w:r>
            <w:r>
              <w:rPr>
                <w:bCs/>
                <w:i/>
                <w:iCs/>
                <w:highlight w:val="lightGray"/>
              </w:rPr>
              <w:t xml:space="preserve">the </w:t>
            </w:r>
            <w:proofErr w:type="spellStart"/>
            <w:r w:rsidRPr="00DA5BC2">
              <w:rPr>
                <w:bCs/>
                <w:i/>
                <w:iCs/>
                <w:highlight w:val="lightGray"/>
              </w:rPr>
              <w:t>NAVDAT</w:t>
            </w:r>
            <w:proofErr w:type="spellEnd"/>
            <w:r w:rsidRPr="00DA5BC2">
              <w:rPr>
                <w:bCs/>
                <w:i/>
                <w:iCs/>
                <w:highlight w:val="lightGray"/>
              </w:rPr>
              <w:t xml:space="preserve"> receiver should be capable of receiving transmissions on MF (500 kHz) and HF (4 226 kHz) channels simultaneously, and </w:t>
            </w:r>
            <w:r w:rsidRPr="00DA5BC2">
              <w:rPr>
                <w:i/>
                <w:highlight w:val="lightGray"/>
              </w:rPr>
              <w:t>should also be backward</w:t>
            </w:r>
            <w:r>
              <w:rPr>
                <w:i/>
                <w:highlight w:val="lightGray"/>
              </w:rPr>
              <w:t>s</w:t>
            </w:r>
            <w:r w:rsidRPr="00DA5BC2">
              <w:rPr>
                <w:i/>
                <w:highlight w:val="lightGray"/>
              </w:rPr>
              <w:t xml:space="preserve"> compatible with </w:t>
            </w:r>
            <w:proofErr w:type="spellStart"/>
            <w:r w:rsidRPr="00DA5BC2">
              <w:rPr>
                <w:i/>
                <w:highlight w:val="lightGray"/>
              </w:rPr>
              <w:t>NAVTEX</w:t>
            </w:r>
            <w:proofErr w:type="spellEnd"/>
            <w:r w:rsidRPr="00DA5BC2">
              <w:rPr>
                <w:i/>
                <w:highlight w:val="lightGray"/>
              </w:rPr>
              <w:t xml:space="preserve"> shipborne receiver capabilities</w:t>
            </w:r>
            <w:r w:rsidRPr="00DA5BC2">
              <w:rPr>
                <w:i/>
              </w:rPr>
              <w:t>.</w:t>
            </w:r>
          </w:p>
        </w:tc>
      </w:tr>
      <w:tr w:rsidR="00B861B2" w:rsidRPr="00DA5BC2" w14:paraId="6538E9D0" w14:textId="77777777" w:rsidTr="00B60061">
        <w:trPr>
          <w:cantSplit/>
          <w:trHeight w:val="20"/>
        </w:trPr>
        <w:tc>
          <w:tcPr>
            <w:tcW w:w="2500" w:type="pct"/>
          </w:tcPr>
          <w:p w14:paraId="30DFA92B" w14:textId="34F246D5" w:rsidR="00B861B2" w:rsidRPr="00DA5BC2" w:rsidRDefault="00B861B2" w:rsidP="00B60061">
            <w:pPr>
              <w:pStyle w:val="Tabletext"/>
              <w:ind w:left="284" w:hanging="284"/>
              <w:jc w:val="left"/>
            </w:pPr>
            <w:r w:rsidRPr="00DA5BC2">
              <w:rPr>
                <w:bCs/>
                <w:iCs/>
              </w:rPr>
              <w:t>8</w:t>
            </w:r>
            <w:r w:rsidR="009E3A9D">
              <w:rPr>
                <w:bCs/>
                <w:iCs/>
              </w:rPr>
              <w:t>)</w:t>
            </w:r>
            <w:r w:rsidRPr="00DA5BC2">
              <w:rPr>
                <w:bCs/>
                <w:iCs/>
              </w:rPr>
              <w:tab/>
            </w:r>
            <w:r w:rsidRPr="00DA5BC2">
              <w:t xml:space="preserve">Regarding the shore side transmitters, which instrument requires </w:t>
            </w:r>
            <w:proofErr w:type="spellStart"/>
            <w:r w:rsidRPr="00DA5BC2">
              <w:t>NAVDAT</w:t>
            </w:r>
            <w:proofErr w:type="spellEnd"/>
            <w:r w:rsidRPr="00DA5BC2">
              <w:t xml:space="preserve"> stations to transmit also </w:t>
            </w:r>
            <w:proofErr w:type="spellStart"/>
            <w:r w:rsidRPr="00DA5BC2">
              <w:t>NAVTEX</w:t>
            </w:r>
            <w:proofErr w:type="spellEnd"/>
            <w:r w:rsidRPr="00DA5BC2">
              <w:t xml:space="preserve"> broadcasts?</w:t>
            </w:r>
          </w:p>
        </w:tc>
        <w:tc>
          <w:tcPr>
            <w:tcW w:w="2500" w:type="pct"/>
          </w:tcPr>
          <w:p w14:paraId="0F69B45C" w14:textId="77777777" w:rsidR="00B861B2" w:rsidRPr="00DA5BC2" w:rsidRDefault="00B861B2" w:rsidP="00B60061">
            <w:pPr>
              <w:pStyle w:val="Tabletext"/>
              <w:jc w:val="left"/>
            </w:pPr>
            <w:r w:rsidRPr="00DA5BC2">
              <w:t>There are no existing instruments that</w:t>
            </w:r>
            <w:r>
              <w:t xml:space="preserve"> </w:t>
            </w:r>
            <w:r w:rsidRPr="00DA5BC2">
              <w:t xml:space="preserve">require </w:t>
            </w:r>
            <w:proofErr w:type="spellStart"/>
            <w:r w:rsidRPr="00DA5BC2">
              <w:t>NAVDAT</w:t>
            </w:r>
            <w:proofErr w:type="spellEnd"/>
            <w:r w:rsidRPr="00DA5BC2">
              <w:t xml:space="preserve"> stations to transmit also</w:t>
            </w:r>
            <w:r>
              <w:t xml:space="preserve"> </w:t>
            </w:r>
            <w:proofErr w:type="spellStart"/>
            <w:r w:rsidRPr="00DA5BC2">
              <w:t>NAVTEX</w:t>
            </w:r>
            <w:proofErr w:type="spellEnd"/>
            <w:r w:rsidRPr="00DA5BC2">
              <w:t xml:space="preserve"> broadcasts. This function is</w:t>
            </w:r>
            <w:r>
              <w:t xml:space="preserve"> </w:t>
            </w:r>
            <w:r w:rsidRPr="00DA5BC2">
              <w:t>optional.</w:t>
            </w:r>
          </w:p>
        </w:tc>
      </w:tr>
    </w:tbl>
    <w:p w14:paraId="536EB9D6" w14:textId="77777777" w:rsidR="00B861B2" w:rsidRPr="00DA5BC2" w:rsidRDefault="00B861B2" w:rsidP="00B861B2">
      <w:pPr>
        <w:rPr>
          <w:rFonts w:cs="Arial"/>
          <w:i/>
        </w:rPr>
      </w:pPr>
    </w:p>
    <w:p w14:paraId="59DC2873" w14:textId="77777777" w:rsidR="00B861B2" w:rsidRPr="00DA5BC2" w:rsidRDefault="00B861B2" w:rsidP="00C872C6">
      <w:pPr>
        <w:pStyle w:val="Heading1"/>
      </w:pPr>
      <w:r w:rsidRPr="00DA5BC2">
        <w:lastRenderedPageBreak/>
        <w:t xml:space="preserve">6 </w:t>
      </w:r>
      <w:r w:rsidRPr="00DA5BC2">
        <w:rPr>
          <w:bCs/>
        </w:rPr>
        <w:tab/>
      </w:r>
      <w:r w:rsidRPr="00DA5BC2">
        <w:t xml:space="preserve">Conduct pilot </w:t>
      </w:r>
      <w:r w:rsidRPr="00625472">
        <w:rPr>
          <w:bCs/>
        </w:rPr>
        <w:t>projects</w:t>
      </w:r>
      <w:r w:rsidRPr="00DA5BC2">
        <w:t xml:space="preserve"> to test the integration of </w:t>
      </w:r>
      <w:proofErr w:type="spellStart"/>
      <w:r w:rsidRPr="00DA5BC2">
        <w:t>NAVDAT</w:t>
      </w:r>
      <w:proofErr w:type="spellEnd"/>
      <w:r w:rsidRPr="00DA5BC2">
        <w:t xml:space="preserve"> into GMDSS and evaluate the impact on the provisions of </w:t>
      </w:r>
      <w:proofErr w:type="spellStart"/>
      <w:r w:rsidRPr="00DA5BC2">
        <w:t>MSI</w:t>
      </w:r>
      <w:proofErr w:type="spellEnd"/>
      <w:r w:rsidRPr="00DA5BC2">
        <w:t xml:space="preserve"> and SAR-related information services.</w:t>
      </w:r>
    </w:p>
    <w:p w14:paraId="5AC49161" w14:textId="77777777" w:rsidR="00B861B2" w:rsidRPr="00DA5BC2" w:rsidRDefault="00B861B2" w:rsidP="00B861B2">
      <w:pPr>
        <w:rPr>
          <w:rFonts w:cs="Arial"/>
          <w:i/>
          <w:szCs w:val="22"/>
        </w:rPr>
      </w:pPr>
      <w:r w:rsidRPr="00DA5BC2">
        <w:rPr>
          <w:rFonts w:cs="Arial"/>
          <w:i/>
          <w:szCs w:val="22"/>
        </w:rPr>
        <w:t xml:space="preserve">ITU-R Report </w:t>
      </w:r>
      <w:proofErr w:type="spellStart"/>
      <w:r w:rsidRPr="00DA5BC2">
        <w:rPr>
          <w:rFonts w:cs="Arial"/>
          <w:i/>
          <w:szCs w:val="22"/>
        </w:rPr>
        <w:t>M.2443</w:t>
      </w:r>
      <w:proofErr w:type="spellEnd"/>
      <w:r w:rsidRPr="00DA5BC2">
        <w:rPr>
          <w:rFonts w:cs="Arial"/>
          <w:i/>
          <w:szCs w:val="22"/>
        </w:rPr>
        <w:t xml:space="preserve">-0 approved. Information on </w:t>
      </w:r>
      <w:r w:rsidRPr="00986045">
        <w:rPr>
          <w:rFonts w:cs="Arial"/>
          <w:i/>
          <w:szCs w:val="22"/>
          <w:highlight w:val="lightGray"/>
        </w:rPr>
        <w:t>the</w:t>
      </w:r>
      <w:r>
        <w:rPr>
          <w:rFonts w:cs="Arial"/>
          <w:i/>
          <w:szCs w:val="22"/>
        </w:rPr>
        <w:t xml:space="preserve"> </w:t>
      </w:r>
      <w:r w:rsidRPr="00DA5BC2">
        <w:rPr>
          <w:rFonts w:cs="Arial"/>
          <w:i/>
          <w:szCs w:val="22"/>
        </w:rPr>
        <w:t xml:space="preserve">two pilot projects conducted </w:t>
      </w:r>
      <w:proofErr w:type="gramStart"/>
      <w:r w:rsidRPr="00986045">
        <w:rPr>
          <w:rFonts w:cs="Arial"/>
          <w:i/>
          <w:strike/>
          <w:szCs w:val="22"/>
          <w:highlight w:val="lightGray"/>
        </w:rPr>
        <w:t>are</w:t>
      </w:r>
      <w:r w:rsidRPr="00DA5BC2">
        <w:rPr>
          <w:rFonts w:cs="Arial"/>
          <w:i/>
          <w:szCs w:val="22"/>
        </w:rPr>
        <w:t xml:space="preserve"> </w:t>
      </w:r>
      <w:r w:rsidRPr="00986045">
        <w:rPr>
          <w:rFonts w:cs="Arial"/>
          <w:i/>
          <w:szCs w:val="22"/>
          <w:highlight w:val="lightGray"/>
        </w:rPr>
        <w:t>is</w:t>
      </w:r>
      <w:proofErr w:type="gramEnd"/>
      <w:r w:rsidRPr="00DA5BC2">
        <w:rPr>
          <w:rFonts w:cs="Arial"/>
          <w:i/>
          <w:szCs w:val="22"/>
        </w:rPr>
        <w:t xml:space="preserve"> as follows:</w:t>
      </w:r>
    </w:p>
    <w:p w14:paraId="1B44F0D5" w14:textId="71B88244" w:rsidR="00B861B2" w:rsidRPr="00DA5BC2" w:rsidRDefault="00B861B2" w:rsidP="00B861B2">
      <w:pPr>
        <w:ind w:left="1701" w:hanging="850"/>
        <w:rPr>
          <w:rFonts w:cs="Arial"/>
          <w:i/>
          <w:szCs w:val="22"/>
        </w:rPr>
      </w:pPr>
      <w:r w:rsidRPr="00DA5BC2">
        <w:rPr>
          <w:rFonts w:cs="Arial"/>
          <w:i/>
          <w:szCs w:val="22"/>
        </w:rPr>
        <w:t>1</w:t>
      </w:r>
      <w:r w:rsidR="00B60061">
        <w:rPr>
          <w:rFonts w:cs="Arial"/>
          <w:i/>
          <w:szCs w:val="22"/>
        </w:rPr>
        <w:t>)</w:t>
      </w:r>
      <w:r w:rsidRPr="00DA5BC2">
        <w:rPr>
          <w:rFonts w:cs="Arial"/>
          <w:i/>
          <w:szCs w:val="22"/>
        </w:rPr>
        <w:tab/>
      </w:r>
      <w:r w:rsidR="0028762D">
        <w:rPr>
          <w:rFonts w:cs="Arial"/>
          <w:i/>
          <w:szCs w:val="22"/>
        </w:rPr>
        <w:tab/>
      </w:r>
      <w:r w:rsidRPr="00DA5BC2">
        <w:rPr>
          <w:rFonts w:cs="Arial"/>
          <w:i/>
          <w:szCs w:val="22"/>
        </w:rPr>
        <w:t xml:space="preserve">China established an MF </w:t>
      </w:r>
      <w:proofErr w:type="spellStart"/>
      <w:r w:rsidRPr="00DA5BC2">
        <w:rPr>
          <w:rFonts w:cs="Arial"/>
          <w:i/>
          <w:szCs w:val="22"/>
        </w:rPr>
        <w:t>NAVDAT</w:t>
      </w:r>
      <w:proofErr w:type="spellEnd"/>
      <w:r w:rsidRPr="00DA5BC2">
        <w:rPr>
          <w:rFonts w:cs="Arial"/>
          <w:i/>
          <w:szCs w:val="22"/>
        </w:rPr>
        <w:t xml:space="preserve"> system, which included a transmission station, a central control system, two monitoring stations and eight terminals that were deployed on ships or coastal stations. The experiments conducted with this set up showed that the MF </w:t>
      </w:r>
      <w:proofErr w:type="spellStart"/>
      <w:r w:rsidRPr="00DA5BC2">
        <w:rPr>
          <w:rFonts w:cs="Arial"/>
          <w:i/>
          <w:szCs w:val="22"/>
        </w:rPr>
        <w:t>NAVDAT</w:t>
      </w:r>
      <w:proofErr w:type="spellEnd"/>
      <w:r w:rsidRPr="00DA5BC2">
        <w:rPr>
          <w:rFonts w:cs="Arial"/>
          <w:i/>
          <w:szCs w:val="22"/>
        </w:rPr>
        <w:t xml:space="preserve"> system was capable of broadcasting information in various formats, such as text, images and electronic chart update packages, in different directions and at different times. In the 4</w:t>
      </w:r>
      <w:r w:rsidR="00975E67">
        <w:rPr>
          <w:rFonts w:cs="Arial"/>
          <w:i/>
          <w:szCs w:val="22"/>
        </w:rPr>
        <w:t>-</w:t>
      </w:r>
      <w:proofErr w:type="spellStart"/>
      <w:r w:rsidRPr="00DA5BC2">
        <w:rPr>
          <w:rFonts w:cs="Arial"/>
          <w:i/>
          <w:szCs w:val="22"/>
        </w:rPr>
        <w:t>QAM</w:t>
      </w:r>
      <w:proofErr w:type="spellEnd"/>
      <w:r w:rsidRPr="00DA5BC2">
        <w:rPr>
          <w:rFonts w:cs="Arial"/>
          <w:i/>
          <w:szCs w:val="22"/>
        </w:rPr>
        <w:t xml:space="preserve"> modulation mode, stable transmission was achieved at around 300 nautical miles, while the distances were 196 nautical miles and 103 nautical miles in the 16</w:t>
      </w:r>
      <w:r w:rsidR="00975E67">
        <w:rPr>
          <w:rFonts w:cs="Arial"/>
          <w:i/>
          <w:szCs w:val="22"/>
        </w:rPr>
        <w:t>-</w:t>
      </w:r>
      <w:proofErr w:type="spellStart"/>
      <w:r w:rsidRPr="00DA5BC2">
        <w:rPr>
          <w:rFonts w:cs="Arial"/>
          <w:i/>
          <w:szCs w:val="22"/>
        </w:rPr>
        <w:t>QAM</w:t>
      </w:r>
      <w:proofErr w:type="spellEnd"/>
      <w:r w:rsidRPr="00DA5BC2">
        <w:rPr>
          <w:rFonts w:cs="Arial"/>
          <w:i/>
          <w:szCs w:val="22"/>
        </w:rPr>
        <w:t xml:space="preserve"> and 64</w:t>
      </w:r>
      <w:r w:rsidR="00975E67">
        <w:rPr>
          <w:rFonts w:cs="Arial"/>
          <w:i/>
          <w:szCs w:val="22"/>
        </w:rPr>
        <w:t>-</w:t>
      </w:r>
      <w:proofErr w:type="spellStart"/>
      <w:r w:rsidRPr="00DA5BC2">
        <w:rPr>
          <w:rFonts w:cs="Arial"/>
          <w:i/>
          <w:szCs w:val="22"/>
        </w:rPr>
        <w:t>QAM</w:t>
      </w:r>
      <w:proofErr w:type="spellEnd"/>
      <w:r w:rsidRPr="00DA5BC2">
        <w:rPr>
          <w:rFonts w:cs="Arial"/>
          <w:i/>
          <w:szCs w:val="22"/>
        </w:rPr>
        <w:t xml:space="preserve"> modes, respectively; and</w:t>
      </w:r>
    </w:p>
    <w:p w14:paraId="784FB76B" w14:textId="0BF86A10" w:rsidR="00B861B2" w:rsidRPr="00DA5BC2" w:rsidRDefault="00B861B2" w:rsidP="00B60061">
      <w:pPr>
        <w:tabs>
          <w:tab w:val="clear" w:pos="1134"/>
        </w:tabs>
        <w:ind w:left="1701" w:hanging="850"/>
        <w:rPr>
          <w:rFonts w:cs="Arial"/>
          <w:i/>
          <w:szCs w:val="22"/>
        </w:rPr>
      </w:pPr>
      <w:r w:rsidRPr="00DA5BC2">
        <w:rPr>
          <w:rFonts w:cs="Arial"/>
          <w:i/>
          <w:szCs w:val="22"/>
        </w:rPr>
        <w:t>2</w:t>
      </w:r>
      <w:r w:rsidR="00B60061">
        <w:rPr>
          <w:rFonts w:cs="Arial"/>
          <w:i/>
          <w:szCs w:val="22"/>
        </w:rPr>
        <w:t>)</w:t>
      </w:r>
      <w:r w:rsidRPr="00DA5BC2">
        <w:rPr>
          <w:rFonts w:cs="Arial"/>
          <w:i/>
          <w:szCs w:val="22"/>
        </w:rPr>
        <w:tab/>
        <w:t xml:space="preserve">France </w:t>
      </w:r>
      <w:r w:rsidRPr="00DA5BC2">
        <w:rPr>
          <w:rFonts w:cs="Arial"/>
          <w:i/>
          <w:strike/>
          <w:szCs w:val="22"/>
          <w:highlight w:val="lightGray"/>
        </w:rPr>
        <w:t xml:space="preserve">was in the process of establishing </w:t>
      </w:r>
      <w:r w:rsidRPr="00DA5BC2">
        <w:rPr>
          <w:rFonts w:cs="Arial"/>
          <w:i/>
          <w:szCs w:val="22"/>
          <w:highlight w:val="lightGray"/>
        </w:rPr>
        <w:t>has established</w:t>
      </w:r>
      <w:r w:rsidRPr="00DA5BC2">
        <w:rPr>
          <w:rFonts w:cs="Arial"/>
          <w:i/>
          <w:szCs w:val="22"/>
        </w:rPr>
        <w:t xml:space="preserve"> two </w:t>
      </w:r>
      <w:proofErr w:type="spellStart"/>
      <w:r w:rsidRPr="00DA5BC2">
        <w:rPr>
          <w:rFonts w:cs="Arial"/>
          <w:i/>
          <w:szCs w:val="22"/>
        </w:rPr>
        <w:t>NAVDAT</w:t>
      </w:r>
      <w:proofErr w:type="spellEnd"/>
      <w:r w:rsidRPr="00DA5BC2">
        <w:rPr>
          <w:rFonts w:cs="Arial"/>
          <w:i/>
          <w:szCs w:val="22"/>
        </w:rPr>
        <w:t xml:space="preserve"> </w:t>
      </w:r>
      <w:r w:rsidRPr="00DA5BC2">
        <w:rPr>
          <w:rFonts w:cs="Arial"/>
          <w:i/>
          <w:szCs w:val="22"/>
          <w:highlight w:val="lightGray"/>
        </w:rPr>
        <w:t>HF</w:t>
      </w:r>
      <w:r w:rsidRPr="00DA5BC2">
        <w:rPr>
          <w:rFonts w:cs="Arial"/>
          <w:i/>
          <w:szCs w:val="22"/>
        </w:rPr>
        <w:t xml:space="preserve"> coastal stations </w:t>
      </w:r>
      <w:r w:rsidRPr="00DA5BC2">
        <w:rPr>
          <w:rFonts w:cs="Arial"/>
          <w:i/>
          <w:szCs w:val="22"/>
          <w:highlight w:val="lightGray"/>
        </w:rPr>
        <w:t>coupled with local monitoring receivers</w:t>
      </w:r>
      <w:r w:rsidRPr="00DA5BC2">
        <w:rPr>
          <w:rFonts w:cs="Arial"/>
          <w:i/>
          <w:szCs w:val="22"/>
        </w:rPr>
        <w:t xml:space="preserve">; one at CROSS Corsen for the Atlantic sea; and the other at CROSS Lagarde for the Mediterranean Sea. These stations </w:t>
      </w:r>
      <w:r w:rsidRPr="00986045">
        <w:rPr>
          <w:rFonts w:cs="Arial"/>
          <w:i/>
          <w:strike/>
          <w:szCs w:val="22"/>
          <w:highlight w:val="lightGray"/>
        </w:rPr>
        <w:t>are</w:t>
      </w:r>
      <w:r w:rsidRPr="00986045">
        <w:rPr>
          <w:rFonts w:cs="Arial"/>
          <w:i/>
          <w:szCs w:val="22"/>
          <w:highlight w:val="lightGray"/>
        </w:rPr>
        <w:t xml:space="preserve"> </w:t>
      </w:r>
      <w:r w:rsidRPr="00986045">
        <w:rPr>
          <w:rFonts w:cs="Arial"/>
          <w:i/>
          <w:strike/>
          <w:szCs w:val="22"/>
          <w:highlight w:val="lightGray"/>
        </w:rPr>
        <w:t>e</w:t>
      </w:r>
      <w:r w:rsidRPr="00DA5BC2">
        <w:rPr>
          <w:rFonts w:cs="Arial"/>
          <w:i/>
          <w:strike/>
          <w:szCs w:val="22"/>
          <w:highlight w:val="lightGray"/>
        </w:rPr>
        <w:t>xpected to provide</w:t>
      </w:r>
      <w:r w:rsidRPr="00DA5BC2">
        <w:rPr>
          <w:rFonts w:cs="Arial"/>
          <w:i/>
          <w:szCs w:val="22"/>
        </w:rPr>
        <w:t xml:space="preserve"> </w:t>
      </w:r>
      <w:r w:rsidRPr="00986045">
        <w:rPr>
          <w:rFonts w:cs="Arial"/>
          <w:i/>
          <w:szCs w:val="22"/>
          <w:highlight w:val="lightGray"/>
        </w:rPr>
        <w:t>have been p</w:t>
      </w:r>
      <w:r w:rsidRPr="00DA5BC2">
        <w:rPr>
          <w:rFonts w:cs="Arial"/>
          <w:i/>
          <w:szCs w:val="22"/>
          <w:highlight w:val="lightGray"/>
        </w:rPr>
        <w:t>roviding</w:t>
      </w:r>
      <w:r w:rsidRPr="00986045">
        <w:rPr>
          <w:rFonts w:cs="Arial"/>
          <w:i/>
          <w:szCs w:val="22"/>
        </w:rPr>
        <w:t xml:space="preserve"> </w:t>
      </w:r>
      <w:r w:rsidRPr="00DA5BC2">
        <w:rPr>
          <w:rFonts w:cs="Arial"/>
          <w:i/>
          <w:szCs w:val="22"/>
        </w:rPr>
        <w:t xml:space="preserve">the </w:t>
      </w:r>
      <w:proofErr w:type="spellStart"/>
      <w:r w:rsidRPr="00DA5BC2">
        <w:rPr>
          <w:rFonts w:cs="Arial"/>
          <w:i/>
          <w:szCs w:val="22"/>
        </w:rPr>
        <w:t>NAVDAT</w:t>
      </w:r>
      <w:proofErr w:type="spellEnd"/>
      <w:r w:rsidRPr="00DA5BC2">
        <w:rPr>
          <w:rFonts w:cs="Arial"/>
          <w:i/>
          <w:szCs w:val="22"/>
        </w:rPr>
        <w:t xml:space="preserve"> service </w:t>
      </w:r>
      <w:r w:rsidRPr="00986045">
        <w:rPr>
          <w:rFonts w:cs="Arial"/>
          <w:i/>
          <w:strike/>
          <w:szCs w:val="22"/>
          <w:highlight w:val="lightGray"/>
        </w:rPr>
        <w:t>starting in</w:t>
      </w:r>
      <w:r>
        <w:rPr>
          <w:rFonts w:cs="Arial"/>
          <w:i/>
          <w:szCs w:val="22"/>
        </w:rPr>
        <w:t xml:space="preserve"> </w:t>
      </w:r>
      <w:r w:rsidRPr="00986045">
        <w:rPr>
          <w:rFonts w:cs="Arial"/>
          <w:i/>
          <w:szCs w:val="22"/>
          <w:highlight w:val="lightGray"/>
        </w:rPr>
        <w:t>since</w:t>
      </w:r>
      <w:r w:rsidRPr="00DA5BC2">
        <w:rPr>
          <w:rFonts w:cs="Arial"/>
          <w:i/>
          <w:szCs w:val="22"/>
        </w:rPr>
        <w:t xml:space="preserve"> spring 2025</w:t>
      </w:r>
      <w:r w:rsidRPr="00986045">
        <w:rPr>
          <w:rFonts w:cs="Arial"/>
          <w:i/>
          <w:szCs w:val="22"/>
          <w:highlight w:val="lightGray"/>
        </w:rPr>
        <w:t>,</w:t>
      </w:r>
      <w:r w:rsidRPr="00DA5BC2">
        <w:rPr>
          <w:rFonts w:cs="Arial"/>
          <w:i/>
          <w:szCs w:val="22"/>
        </w:rPr>
        <w:t xml:space="preserve"> in addition to the </w:t>
      </w:r>
      <w:proofErr w:type="spellStart"/>
      <w:r w:rsidRPr="00DA5BC2">
        <w:rPr>
          <w:rFonts w:cs="Arial"/>
          <w:i/>
          <w:szCs w:val="22"/>
        </w:rPr>
        <w:t>NAVTEX</w:t>
      </w:r>
      <w:proofErr w:type="spellEnd"/>
      <w:r w:rsidRPr="00DA5BC2">
        <w:rPr>
          <w:rFonts w:cs="Arial"/>
          <w:i/>
          <w:szCs w:val="22"/>
        </w:rPr>
        <w:t xml:space="preserve"> service they are currently providing.</w:t>
      </w:r>
    </w:p>
    <w:p w14:paraId="1AACC0CB" w14:textId="77777777" w:rsidR="00B861B2" w:rsidRPr="00DA5BC2" w:rsidRDefault="00B861B2" w:rsidP="00C872C6">
      <w:pPr>
        <w:pStyle w:val="Heading1"/>
      </w:pPr>
      <w:r w:rsidRPr="00DA5BC2">
        <w:t xml:space="preserve">7 </w:t>
      </w:r>
      <w:r w:rsidRPr="00DA5BC2">
        <w:rPr>
          <w:bCs/>
        </w:rPr>
        <w:tab/>
      </w:r>
      <w:r w:rsidRPr="00DA5BC2">
        <w:t xml:space="preserve">Engage </w:t>
      </w:r>
      <w:r w:rsidRPr="00625472">
        <w:rPr>
          <w:bCs/>
        </w:rPr>
        <w:t>with</w:t>
      </w:r>
      <w:r w:rsidRPr="00DA5BC2">
        <w:t xml:space="preserve"> the IHO and WMO on the development of guidelines and procedures for the integration process, including a </w:t>
      </w:r>
      <w:proofErr w:type="spellStart"/>
      <w:r w:rsidRPr="00DA5BC2">
        <w:t>NAVDAT</w:t>
      </w:r>
      <w:proofErr w:type="spellEnd"/>
      <w:r w:rsidRPr="00DA5BC2">
        <w:t xml:space="preserve"> manual and operational implementation plan as a component of the </w:t>
      </w:r>
      <w:proofErr w:type="spellStart"/>
      <w:r w:rsidRPr="00DA5BC2">
        <w:t>WWNWS</w:t>
      </w:r>
      <w:proofErr w:type="spellEnd"/>
      <w:r w:rsidRPr="00DA5BC2">
        <w:t xml:space="preserve"> and </w:t>
      </w:r>
      <w:proofErr w:type="spellStart"/>
      <w:r w:rsidRPr="00DA5BC2">
        <w:t>WWMIWS</w:t>
      </w:r>
      <w:proofErr w:type="spellEnd"/>
      <w:r w:rsidRPr="00DA5BC2">
        <w:t>.</w:t>
      </w:r>
    </w:p>
    <w:p w14:paraId="612DFE12" w14:textId="4303B04E" w:rsidR="00B861B2" w:rsidRPr="00DA5BC2" w:rsidRDefault="00B861B2" w:rsidP="0028762D">
      <w:pPr>
        <w:ind w:left="1695" w:hanging="1695"/>
        <w:rPr>
          <w:rFonts w:cs="Arial"/>
          <w:i/>
        </w:rPr>
      </w:pPr>
      <w:r w:rsidRPr="00DA5BC2">
        <w:rPr>
          <w:rFonts w:cs="Arial"/>
          <w:bCs/>
          <w:i/>
          <w:iCs/>
          <w:szCs w:val="22"/>
        </w:rPr>
        <w:tab/>
        <w:t>1</w:t>
      </w:r>
      <w:r w:rsidR="00B60061">
        <w:rPr>
          <w:rFonts w:cs="Arial"/>
          <w:bCs/>
          <w:i/>
          <w:iCs/>
          <w:szCs w:val="22"/>
        </w:rPr>
        <w:t>)</w:t>
      </w:r>
      <w:r w:rsidRPr="00DA5BC2">
        <w:rPr>
          <w:rFonts w:cs="Arial"/>
          <w:bCs/>
          <w:i/>
          <w:iCs/>
          <w:szCs w:val="22"/>
        </w:rPr>
        <w:tab/>
        <w:t xml:space="preserve">The </w:t>
      </w:r>
      <w:r w:rsidRPr="00C647C9">
        <w:rPr>
          <w:rFonts w:cs="Arial"/>
          <w:bCs/>
          <w:i/>
          <w:iCs/>
          <w:szCs w:val="22"/>
          <w:highlight w:val="lightGray"/>
        </w:rPr>
        <w:t>draft</w:t>
      </w:r>
      <w:r>
        <w:rPr>
          <w:rFonts w:cs="Arial"/>
          <w:bCs/>
          <w:i/>
          <w:iCs/>
          <w:szCs w:val="22"/>
        </w:rPr>
        <w:t xml:space="preserve"> </w:t>
      </w:r>
      <w:proofErr w:type="spellStart"/>
      <w:r w:rsidRPr="00DA5BC2">
        <w:rPr>
          <w:rFonts w:cs="Arial"/>
          <w:i/>
          <w:szCs w:val="22"/>
        </w:rPr>
        <w:t>NAVDAT</w:t>
      </w:r>
      <w:proofErr w:type="spellEnd"/>
      <w:r w:rsidRPr="00DA5BC2">
        <w:rPr>
          <w:rFonts w:cs="Arial"/>
          <w:i/>
          <w:szCs w:val="22"/>
        </w:rPr>
        <w:t xml:space="preserve"> Manual </w:t>
      </w:r>
      <w:r w:rsidRPr="00C647C9">
        <w:rPr>
          <w:rFonts w:cs="Arial"/>
          <w:i/>
          <w:strike/>
          <w:szCs w:val="22"/>
          <w:highlight w:val="lightGray"/>
        </w:rPr>
        <w:t>was under review by EG IMO/ITU with participation of WMO</w:t>
      </w:r>
      <w:r w:rsidRPr="00C647C9">
        <w:rPr>
          <w:rFonts w:cs="Arial"/>
          <w:i/>
          <w:szCs w:val="22"/>
        </w:rPr>
        <w:t xml:space="preserve"> </w:t>
      </w:r>
      <w:r w:rsidRPr="00C647C9">
        <w:rPr>
          <w:rFonts w:cs="Arial"/>
          <w:i/>
          <w:szCs w:val="22"/>
          <w:highlight w:val="lightGray"/>
        </w:rPr>
        <w:t>has been referred by NCSR 12 to IHO and WMO for review and advice to the NCSR Sub-Committee</w:t>
      </w:r>
      <w:r w:rsidRPr="00DA5BC2">
        <w:rPr>
          <w:rFonts w:cs="Arial"/>
          <w:i/>
          <w:szCs w:val="22"/>
        </w:rPr>
        <w:t>; and</w:t>
      </w:r>
    </w:p>
    <w:p w14:paraId="3C78E689" w14:textId="15ECAA32" w:rsidR="00B861B2" w:rsidRPr="00DA5BC2" w:rsidRDefault="00B861B2" w:rsidP="00B861B2">
      <w:pPr>
        <w:ind w:left="1701" w:hanging="1701"/>
        <w:rPr>
          <w:rFonts w:cs="Arial"/>
          <w:i/>
          <w:szCs w:val="22"/>
        </w:rPr>
      </w:pPr>
      <w:r w:rsidRPr="00DA5BC2">
        <w:rPr>
          <w:rFonts w:cs="Arial"/>
          <w:bCs/>
          <w:i/>
          <w:iCs/>
          <w:szCs w:val="22"/>
        </w:rPr>
        <w:tab/>
        <w:t>2</w:t>
      </w:r>
      <w:r w:rsidR="00B60061">
        <w:rPr>
          <w:rFonts w:cs="Arial"/>
          <w:bCs/>
          <w:i/>
          <w:iCs/>
          <w:szCs w:val="22"/>
        </w:rPr>
        <w:t>)</w:t>
      </w:r>
      <w:r w:rsidRPr="00DA5BC2">
        <w:rPr>
          <w:rFonts w:cs="Arial"/>
          <w:bCs/>
          <w:i/>
          <w:iCs/>
          <w:szCs w:val="22"/>
        </w:rPr>
        <w:tab/>
      </w:r>
      <w:r w:rsidRPr="003914B5">
        <w:rPr>
          <w:rFonts w:cs="Arial"/>
          <w:bCs/>
          <w:i/>
          <w:iCs/>
          <w:szCs w:val="22"/>
          <w:highlight w:val="lightGray"/>
        </w:rPr>
        <w:t>The identified</w:t>
      </w:r>
      <w:r>
        <w:rPr>
          <w:rFonts w:cs="Arial"/>
          <w:bCs/>
          <w:i/>
          <w:iCs/>
          <w:szCs w:val="22"/>
        </w:rPr>
        <w:t xml:space="preserve"> </w:t>
      </w:r>
      <w:proofErr w:type="spellStart"/>
      <w:r w:rsidRPr="003914B5">
        <w:rPr>
          <w:rFonts w:cs="Arial"/>
          <w:i/>
          <w:strike/>
          <w:szCs w:val="22"/>
          <w:highlight w:val="lightGray"/>
        </w:rPr>
        <w:t>Identified</w:t>
      </w:r>
      <w:proofErr w:type="spellEnd"/>
      <w:r w:rsidRPr="00DA5BC2">
        <w:rPr>
          <w:rFonts w:cs="Arial"/>
          <w:i/>
          <w:szCs w:val="22"/>
        </w:rPr>
        <w:t xml:space="preserve"> </w:t>
      </w:r>
      <w:proofErr w:type="spellStart"/>
      <w:r w:rsidRPr="00DA5BC2">
        <w:rPr>
          <w:rFonts w:cs="Arial"/>
          <w:i/>
          <w:szCs w:val="22"/>
        </w:rPr>
        <w:t>MSI</w:t>
      </w:r>
      <w:proofErr w:type="spellEnd"/>
      <w:r w:rsidRPr="00DA5BC2">
        <w:rPr>
          <w:rFonts w:cs="Arial"/>
          <w:i/>
          <w:szCs w:val="22"/>
        </w:rPr>
        <w:t xml:space="preserve"> instruments impacted by </w:t>
      </w:r>
      <w:proofErr w:type="spellStart"/>
      <w:r w:rsidRPr="00DA5BC2">
        <w:rPr>
          <w:rFonts w:cs="Arial"/>
          <w:i/>
          <w:szCs w:val="22"/>
        </w:rPr>
        <w:t>NAVDAT</w:t>
      </w:r>
      <w:proofErr w:type="spellEnd"/>
      <w:r w:rsidRPr="00DA5BC2">
        <w:rPr>
          <w:rFonts w:cs="Arial"/>
          <w:i/>
          <w:szCs w:val="22"/>
        </w:rPr>
        <w:t xml:space="preserve"> implementation </w:t>
      </w:r>
      <w:r w:rsidRPr="003914B5">
        <w:rPr>
          <w:rFonts w:cs="Arial"/>
          <w:i/>
          <w:szCs w:val="22"/>
          <w:highlight w:val="lightGray"/>
        </w:rPr>
        <w:t>are</w:t>
      </w:r>
      <w:r>
        <w:rPr>
          <w:rFonts w:cs="Arial"/>
          <w:i/>
          <w:szCs w:val="22"/>
        </w:rPr>
        <w:t xml:space="preserve"> </w:t>
      </w:r>
      <w:r w:rsidRPr="00DA5BC2">
        <w:rPr>
          <w:rFonts w:cs="Arial"/>
          <w:i/>
          <w:szCs w:val="22"/>
        </w:rPr>
        <w:t>as follows:</w:t>
      </w:r>
    </w:p>
    <w:p w14:paraId="3F5F9C9F" w14:textId="3035B4AC" w:rsidR="00B861B2" w:rsidRPr="00DA5BC2" w:rsidRDefault="00B861B2" w:rsidP="00B861B2">
      <w:pPr>
        <w:ind w:left="2552" w:hanging="850"/>
        <w:rPr>
          <w:rFonts w:cs="Arial"/>
          <w:bCs/>
          <w:i/>
          <w:iCs/>
          <w:szCs w:val="22"/>
        </w:rPr>
      </w:pPr>
      <w:r w:rsidRPr="00DA5BC2">
        <w:rPr>
          <w:rFonts w:cs="Arial"/>
          <w:bCs/>
          <w:i/>
          <w:iCs/>
          <w:szCs w:val="22"/>
        </w:rPr>
        <w:t>1</w:t>
      </w:r>
      <w:r w:rsidR="00B60061">
        <w:rPr>
          <w:rFonts w:cs="Arial"/>
          <w:bCs/>
          <w:i/>
          <w:iCs/>
          <w:szCs w:val="22"/>
        </w:rPr>
        <w:t>)</w:t>
      </w:r>
      <w:r w:rsidRPr="00DA5BC2">
        <w:rPr>
          <w:rFonts w:cs="Arial"/>
          <w:bCs/>
          <w:i/>
          <w:iCs/>
          <w:szCs w:val="22"/>
        </w:rPr>
        <w:tab/>
      </w:r>
      <w:r w:rsidR="0028762D">
        <w:rPr>
          <w:rFonts w:cs="Arial"/>
          <w:bCs/>
          <w:i/>
          <w:iCs/>
          <w:szCs w:val="22"/>
        </w:rPr>
        <w:tab/>
      </w:r>
      <w:r w:rsidRPr="00DA5BC2">
        <w:rPr>
          <w:rFonts w:cs="Arial"/>
          <w:bCs/>
          <w:i/>
          <w:iCs/>
          <w:szCs w:val="22"/>
        </w:rPr>
        <w:t>Resolution</w:t>
      </w:r>
      <w:r w:rsidRPr="00DA5BC2">
        <w:rPr>
          <w:rFonts w:cs="Arial"/>
          <w:i/>
          <w:szCs w:val="22"/>
        </w:rPr>
        <w:t xml:space="preserve"> </w:t>
      </w:r>
      <w:proofErr w:type="spellStart"/>
      <w:r w:rsidRPr="00DA5BC2">
        <w:rPr>
          <w:rFonts w:cs="Arial"/>
          <w:i/>
          <w:szCs w:val="22"/>
        </w:rPr>
        <w:t>MSC.468</w:t>
      </w:r>
      <w:proofErr w:type="spellEnd"/>
      <w:r w:rsidRPr="00DA5BC2">
        <w:rPr>
          <w:rFonts w:cs="Arial"/>
          <w:i/>
          <w:szCs w:val="22"/>
        </w:rPr>
        <w:t xml:space="preserve">(101) </w:t>
      </w:r>
      <w:r w:rsidRPr="00DA5BC2">
        <w:rPr>
          <w:rFonts w:cs="Arial"/>
          <w:bCs/>
          <w:i/>
          <w:iCs/>
          <w:szCs w:val="22"/>
        </w:rPr>
        <w:t>on Amendments</w:t>
      </w:r>
      <w:r w:rsidRPr="00DA5BC2">
        <w:rPr>
          <w:rFonts w:cs="Arial"/>
          <w:i/>
          <w:szCs w:val="22"/>
        </w:rPr>
        <w:t xml:space="preserve"> to recommendation on promulgation of Maritime Safety Information</w:t>
      </w:r>
      <w:r w:rsidRPr="00DA5BC2">
        <w:rPr>
          <w:rFonts w:cs="Arial"/>
          <w:bCs/>
          <w:i/>
          <w:iCs/>
          <w:szCs w:val="22"/>
        </w:rPr>
        <w:t>;</w:t>
      </w:r>
    </w:p>
    <w:p w14:paraId="273F6527" w14:textId="3263E6C6" w:rsidR="00B861B2" w:rsidRPr="00DA5BC2" w:rsidRDefault="00B861B2" w:rsidP="00B861B2">
      <w:pPr>
        <w:ind w:left="2552" w:hanging="850"/>
        <w:rPr>
          <w:rFonts w:cs="Arial"/>
          <w:bCs/>
          <w:i/>
          <w:iCs/>
          <w:szCs w:val="22"/>
        </w:rPr>
      </w:pPr>
      <w:r w:rsidRPr="00DA5BC2">
        <w:rPr>
          <w:rFonts w:cs="Arial"/>
          <w:bCs/>
          <w:i/>
          <w:iCs/>
          <w:szCs w:val="22"/>
        </w:rPr>
        <w:t>2</w:t>
      </w:r>
      <w:r w:rsidR="00B60061">
        <w:rPr>
          <w:rFonts w:cs="Arial"/>
          <w:bCs/>
          <w:i/>
          <w:iCs/>
          <w:szCs w:val="22"/>
        </w:rPr>
        <w:t>)</w:t>
      </w:r>
      <w:r w:rsidRPr="00DA5BC2">
        <w:rPr>
          <w:rFonts w:cs="Arial"/>
          <w:bCs/>
          <w:i/>
          <w:iCs/>
          <w:szCs w:val="22"/>
        </w:rPr>
        <w:tab/>
      </w:r>
      <w:r w:rsidR="0028762D">
        <w:rPr>
          <w:rFonts w:cs="Arial"/>
          <w:bCs/>
          <w:i/>
          <w:iCs/>
          <w:szCs w:val="22"/>
        </w:rPr>
        <w:tab/>
      </w:r>
      <w:r w:rsidRPr="00DA5BC2">
        <w:rPr>
          <w:rFonts w:cs="Arial"/>
          <w:bCs/>
          <w:i/>
          <w:iCs/>
          <w:szCs w:val="22"/>
        </w:rPr>
        <w:t>Resolution</w:t>
      </w:r>
      <w:r w:rsidRPr="00DA5BC2">
        <w:rPr>
          <w:rFonts w:cs="Arial"/>
          <w:i/>
          <w:szCs w:val="22"/>
        </w:rPr>
        <w:t xml:space="preserve"> </w:t>
      </w:r>
      <w:proofErr w:type="spellStart"/>
      <w:r w:rsidRPr="00DA5BC2">
        <w:rPr>
          <w:rFonts w:cs="Arial"/>
          <w:i/>
          <w:szCs w:val="22"/>
        </w:rPr>
        <w:t>MSC.469</w:t>
      </w:r>
      <w:proofErr w:type="spellEnd"/>
      <w:r w:rsidRPr="00DA5BC2">
        <w:rPr>
          <w:rFonts w:cs="Arial"/>
          <w:i/>
          <w:szCs w:val="22"/>
        </w:rPr>
        <w:t xml:space="preserve">(101) </w:t>
      </w:r>
      <w:r w:rsidRPr="00DA5BC2">
        <w:rPr>
          <w:rFonts w:cs="Arial"/>
          <w:bCs/>
          <w:i/>
          <w:iCs/>
          <w:szCs w:val="22"/>
        </w:rPr>
        <w:t>on Amendments</w:t>
      </w:r>
      <w:r w:rsidRPr="00DA5BC2">
        <w:rPr>
          <w:rFonts w:cs="Arial"/>
          <w:i/>
          <w:szCs w:val="22"/>
        </w:rPr>
        <w:t xml:space="preserve"> to worldwide navigational warning service</w:t>
      </w:r>
      <w:r w:rsidRPr="00DA5BC2">
        <w:rPr>
          <w:rFonts w:cs="Arial"/>
          <w:bCs/>
          <w:i/>
          <w:iCs/>
          <w:szCs w:val="22"/>
        </w:rPr>
        <w:t>;</w:t>
      </w:r>
    </w:p>
    <w:p w14:paraId="2BC14D45" w14:textId="614012B4" w:rsidR="00B861B2" w:rsidRPr="00DA5BC2" w:rsidRDefault="00B861B2" w:rsidP="00B861B2">
      <w:pPr>
        <w:ind w:left="2552" w:hanging="850"/>
        <w:rPr>
          <w:rFonts w:cs="Arial"/>
          <w:bCs/>
          <w:i/>
          <w:iCs/>
          <w:szCs w:val="22"/>
        </w:rPr>
      </w:pPr>
      <w:r w:rsidRPr="00DA5BC2">
        <w:rPr>
          <w:rFonts w:cs="Arial"/>
          <w:bCs/>
          <w:i/>
          <w:iCs/>
          <w:szCs w:val="22"/>
        </w:rPr>
        <w:t>3</w:t>
      </w:r>
      <w:r w:rsidR="00B60061">
        <w:rPr>
          <w:rFonts w:cs="Arial"/>
          <w:bCs/>
          <w:i/>
          <w:iCs/>
          <w:szCs w:val="22"/>
        </w:rPr>
        <w:t>)</w:t>
      </w:r>
      <w:r w:rsidRPr="00DA5BC2">
        <w:rPr>
          <w:rFonts w:cs="Arial"/>
          <w:bCs/>
          <w:i/>
          <w:iCs/>
          <w:szCs w:val="22"/>
        </w:rPr>
        <w:tab/>
      </w:r>
      <w:r w:rsidR="0028762D">
        <w:rPr>
          <w:rFonts w:cs="Arial"/>
          <w:bCs/>
          <w:i/>
          <w:iCs/>
          <w:szCs w:val="22"/>
        </w:rPr>
        <w:tab/>
      </w:r>
      <w:r w:rsidRPr="00DA5BC2">
        <w:rPr>
          <w:rFonts w:cs="Arial"/>
          <w:bCs/>
          <w:i/>
          <w:iCs/>
          <w:szCs w:val="22"/>
        </w:rPr>
        <w:t xml:space="preserve">Resolution </w:t>
      </w:r>
      <w:proofErr w:type="spellStart"/>
      <w:r w:rsidRPr="00DA5BC2">
        <w:rPr>
          <w:rFonts w:cs="Arial"/>
          <w:bCs/>
          <w:i/>
          <w:iCs/>
          <w:szCs w:val="22"/>
        </w:rPr>
        <w:t>MSC.470</w:t>
      </w:r>
      <w:proofErr w:type="spellEnd"/>
      <w:r w:rsidRPr="00DA5BC2">
        <w:rPr>
          <w:rFonts w:cs="Arial"/>
          <w:bCs/>
          <w:i/>
          <w:iCs/>
          <w:szCs w:val="22"/>
        </w:rPr>
        <w:t>(101) on Amendments to IMO/WMO Worldwide Met-Ocean Information And Warning Service guidance document;</w:t>
      </w:r>
    </w:p>
    <w:p w14:paraId="63DF630B" w14:textId="6DB818CA" w:rsidR="00B861B2" w:rsidRPr="00DA5BC2" w:rsidRDefault="00B861B2" w:rsidP="00B861B2">
      <w:pPr>
        <w:ind w:left="2552" w:hanging="850"/>
        <w:rPr>
          <w:rFonts w:cs="Arial"/>
          <w:bCs/>
          <w:i/>
          <w:iCs/>
          <w:szCs w:val="22"/>
        </w:rPr>
      </w:pPr>
      <w:r w:rsidRPr="00DA5BC2">
        <w:rPr>
          <w:rFonts w:cs="Arial"/>
          <w:bCs/>
          <w:i/>
          <w:iCs/>
          <w:szCs w:val="22"/>
        </w:rPr>
        <w:t>4</w:t>
      </w:r>
      <w:r w:rsidR="00B60061">
        <w:rPr>
          <w:rFonts w:cs="Arial"/>
          <w:bCs/>
          <w:i/>
          <w:iCs/>
          <w:szCs w:val="22"/>
        </w:rPr>
        <w:t>)</w:t>
      </w:r>
      <w:r w:rsidRPr="00DA5BC2">
        <w:rPr>
          <w:rFonts w:cs="Arial"/>
          <w:bCs/>
          <w:i/>
          <w:iCs/>
          <w:szCs w:val="22"/>
        </w:rPr>
        <w:tab/>
      </w:r>
      <w:r w:rsidR="0028762D">
        <w:rPr>
          <w:rFonts w:cs="Arial"/>
          <w:bCs/>
          <w:i/>
          <w:iCs/>
          <w:szCs w:val="22"/>
        </w:rPr>
        <w:tab/>
      </w:r>
      <w:proofErr w:type="spellStart"/>
      <w:r w:rsidRPr="00DA5BC2">
        <w:rPr>
          <w:rFonts w:cs="Arial"/>
          <w:i/>
          <w:szCs w:val="22"/>
        </w:rPr>
        <w:t>MSC.1</w:t>
      </w:r>
      <w:proofErr w:type="spellEnd"/>
      <w:r w:rsidRPr="00DA5BC2">
        <w:rPr>
          <w:rFonts w:cs="Arial"/>
          <w:i/>
          <w:szCs w:val="22"/>
        </w:rPr>
        <w:t>/</w:t>
      </w:r>
      <w:proofErr w:type="spellStart"/>
      <w:r w:rsidRPr="00DA5BC2">
        <w:rPr>
          <w:rFonts w:cs="Arial"/>
          <w:i/>
          <w:szCs w:val="22"/>
        </w:rPr>
        <w:t>Circ.1310</w:t>
      </w:r>
      <w:proofErr w:type="spellEnd"/>
      <w:r w:rsidRPr="00DA5BC2">
        <w:rPr>
          <w:rFonts w:cs="Arial"/>
          <w:i/>
          <w:szCs w:val="22"/>
        </w:rPr>
        <w:t>/</w:t>
      </w:r>
      <w:proofErr w:type="spellStart"/>
      <w:r w:rsidRPr="00DA5BC2">
        <w:rPr>
          <w:rFonts w:cs="Arial"/>
          <w:i/>
          <w:szCs w:val="22"/>
        </w:rPr>
        <w:t>Rev.2</w:t>
      </w:r>
      <w:proofErr w:type="spellEnd"/>
      <w:r w:rsidRPr="00DA5BC2">
        <w:rPr>
          <w:rFonts w:cs="Arial"/>
          <w:i/>
          <w:szCs w:val="22"/>
        </w:rPr>
        <w:t xml:space="preserve"> </w:t>
      </w:r>
      <w:r w:rsidRPr="00DA5BC2">
        <w:rPr>
          <w:rFonts w:cs="Arial"/>
          <w:bCs/>
          <w:i/>
          <w:iCs/>
          <w:szCs w:val="22"/>
        </w:rPr>
        <w:t xml:space="preserve">on </w:t>
      </w:r>
      <w:r w:rsidRPr="00DA5BC2">
        <w:rPr>
          <w:rFonts w:cs="Arial"/>
          <w:i/>
          <w:szCs w:val="22"/>
        </w:rPr>
        <w:t xml:space="preserve">Joint IMO/IHO/WMO Manual on </w:t>
      </w:r>
      <w:proofErr w:type="spellStart"/>
      <w:r w:rsidRPr="00DA5BC2">
        <w:rPr>
          <w:rFonts w:cs="Arial"/>
          <w:i/>
          <w:szCs w:val="22"/>
        </w:rPr>
        <w:t>MSI</w:t>
      </w:r>
      <w:proofErr w:type="spellEnd"/>
      <w:r w:rsidRPr="00DA5BC2">
        <w:rPr>
          <w:rFonts w:cs="Arial"/>
          <w:bCs/>
          <w:i/>
          <w:iCs/>
          <w:szCs w:val="22"/>
        </w:rPr>
        <w:t>; and</w:t>
      </w:r>
    </w:p>
    <w:p w14:paraId="4B702E46" w14:textId="4F61A8DB" w:rsidR="00B861B2" w:rsidRPr="00DA5BC2" w:rsidRDefault="00B861B2" w:rsidP="00B861B2">
      <w:pPr>
        <w:ind w:left="2552" w:hanging="850"/>
        <w:rPr>
          <w:rFonts w:cs="Arial"/>
          <w:i/>
        </w:rPr>
      </w:pPr>
      <w:r w:rsidRPr="00DA5BC2">
        <w:rPr>
          <w:rFonts w:cs="Arial"/>
          <w:bCs/>
          <w:i/>
          <w:iCs/>
          <w:szCs w:val="22"/>
        </w:rPr>
        <w:t>5</w:t>
      </w:r>
      <w:r w:rsidR="00B60061">
        <w:rPr>
          <w:rFonts w:cs="Arial"/>
          <w:bCs/>
          <w:i/>
          <w:iCs/>
          <w:szCs w:val="22"/>
        </w:rPr>
        <w:t>)</w:t>
      </w:r>
      <w:r w:rsidRPr="00DA5BC2">
        <w:rPr>
          <w:rFonts w:cs="Arial"/>
          <w:bCs/>
          <w:i/>
          <w:iCs/>
          <w:szCs w:val="22"/>
        </w:rPr>
        <w:tab/>
      </w:r>
      <w:r w:rsidR="0028762D">
        <w:rPr>
          <w:rFonts w:cs="Arial"/>
          <w:bCs/>
          <w:i/>
          <w:iCs/>
          <w:szCs w:val="22"/>
        </w:rPr>
        <w:tab/>
      </w:r>
      <w:proofErr w:type="spellStart"/>
      <w:r w:rsidRPr="00DA5BC2">
        <w:rPr>
          <w:rFonts w:cs="Arial"/>
          <w:i/>
          <w:szCs w:val="22"/>
        </w:rPr>
        <w:t>MSC.1</w:t>
      </w:r>
      <w:proofErr w:type="spellEnd"/>
      <w:r w:rsidRPr="00DA5BC2">
        <w:rPr>
          <w:rFonts w:cs="Arial"/>
          <w:i/>
          <w:szCs w:val="22"/>
        </w:rPr>
        <w:t>/</w:t>
      </w:r>
      <w:proofErr w:type="spellStart"/>
      <w:r w:rsidRPr="00DA5BC2">
        <w:rPr>
          <w:rFonts w:cs="Arial"/>
          <w:i/>
          <w:szCs w:val="22"/>
        </w:rPr>
        <w:t>Circ.1645</w:t>
      </w:r>
      <w:proofErr w:type="spellEnd"/>
      <w:r w:rsidRPr="00DA5BC2">
        <w:rPr>
          <w:rFonts w:cs="Arial"/>
          <w:i/>
          <w:szCs w:val="22"/>
        </w:rPr>
        <w:t xml:space="preserve"> </w:t>
      </w:r>
      <w:r w:rsidRPr="00DA5BC2">
        <w:rPr>
          <w:rFonts w:cs="Arial"/>
          <w:bCs/>
          <w:i/>
          <w:iCs/>
          <w:szCs w:val="22"/>
        </w:rPr>
        <w:t xml:space="preserve">on </w:t>
      </w:r>
      <w:r w:rsidRPr="00DA5BC2">
        <w:rPr>
          <w:rFonts w:cs="Arial"/>
          <w:i/>
          <w:szCs w:val="22"/>
        </w:rPr>
        <w:t xml:space="preserve">Guidance for the </w:t>
      </w:r>
      <w:r w:rsidRPr="00DA5BC2">
        <w:rPr>
          <w:rFonts w:cs="Arial"/>
          <w:bCs/>
          <w:i/>
          <w:iCs/>
          <w:szCs w:val="22"/>
        </w:rPr>
        <w:t>reception</w:t>
      </w:r>
      <w:r w:rsidRPr="00DA5BC2">
        <w:rPr>
          <w:rFonts w:cs="Arial"/>
          <w:i/>
          <w:szCs w:val="22"/>
        </w:rPr>
        <w:t xml:space="preserve"> of </w:t>
      </w:r>
      <w:r w:rsidRPr="00DA5BC2">
        <w:rPr>
          <w:rFonts w:cs="Arial"/>
          <w:bCs/>
          <w:i/>
          <w:iCs/>
          <w:szCs w:val="22"/>
        </w:rPr>
        <w:t>maritime safety information</w:t>
      </w:r>
      <w:r w:rsidRPr="00DA5BC2">
        <w:rPr>
          <w:rFonts w:cs="Arial"/>
          <w:i/>
          <w:szCs w:val="22"/>
        </w:rPr>
        <w:t xml:space="preserve"> and </w:t>
      </w:r>
      <w:r w:rsidRPr="00DA5BC2">
        <w:rPr>
          <w:rFonts w:cs="Arial"/>
          <w:bCs/>
          <w:i/>
          <w:iCs/>
          <w:szCs w:val="22"/>
        </w:rPr>
        <w:t>search</w:t>
      </w:r>
      <w:r w:rsidRPr="00DA5BC2">
        <w:rPr>
          <w:rFonts w:cs="Arial"/>
          <w:i/>
          <w:szCs w:val="22"/>
        </w:rPr>
        <w:t xml:space="preserve"> and </w:t>
      </w:r>
      <w:r w:rsidRPr="00DA5BC2">
        <w:rPr>
          <w:rFonts w:cs="Arial"/>
          <w:bCs/>
          <w:i/>
          <w:iCs/>
          <w:szCs w:val="22"/>
        </w:rPr>
        <w:t>rescue related information</w:t>
      </w:r>
      <w:r w:rsidRPr="00DA5BC2">
        <w:rPr>
          <w:rFonts w:cs="Arial"/>
          <w:i/>
          <w:szCs w:val="22"/>
        </w:rPr>
        <w:t xml:space="preserve"> as </w:t>
      </w:r>
      <w:r w:rsidRPr="00DA5BC2">
        <w:rPr>
          <w:rFonts w:cs="Arial"/>
          <w:bCs/>
          <w:i/>
          <w:iCs/>
          <w:szCs w:val="22"/>
        </w:rPr>
        <w:t>required</w:t>
      </w:r>
      <w:r w:rsidRPr="00DA5BC2">
        <w:rPr>
          <w:rFonts w:cs="Arial"/>
          <w:i/>
          <w:szCs w:val="22"/>
        </w:rPr>
        <w:t xml:space="preserve"> in the Global Maritime Distress and Safety System (GMDSS</w:t>
      </w:r>
      <w:r w:rsidRPr="00DA5BC2">
        <w:rPr>
          <w:rFonts w:cs="Arial"/>
          <w:bCs/>
          <w:i/>
          <w:iCs/>
          <w:szCs w:val="22"/>
        </w:rPr>
        <w:t>).</w:t>
      </w:r>
    </w:p>
    <w:p w14:paraId="490A1BCA" w14:textId="76D8F054" w:rsidR="00B861B2" w:rsidRPr="00DA5BC2" w:rsidRDefault="00B861B2" w:rsidP="00C872C6">
      <w:pPr>
        <w:pStyle w:val="Heading1"/>
      </w:pPr>
      <w:r w:rsidRPr="00DA5BC2">
        <w:lastRenderedPageBreak/>
        <w:t xml:space="preserve">8 </w:t>
      </w:r>
      <w:r w:rsidRPr="00DA5BC2">
        <w:rPr>
          <w:bCs/>
        </w:rPr>
        <w:tab/>
      </w:r>
      <w:r w:rsidRPr="00DA5BC2">
        <w:t xml:space="preserve">Taking </w:t>
      </w:r>
      <w:r w:rsidRPr="00625472">
        <w:rPr>
          <w:bCs/>
        </w:rPr>
        <w:t>into</w:t>
      </w:r>
      <w:r w:rsidRPr="00DA5BC2">
        <w:t xml:space="preserve"> account the </w:t>
      </w:r>
      <w:proofErr w:type="spellStart"/>
      <w:r w:rsidRPr="00DA5BC2">
        <w:t>NAVDAT</w:t>
      </w:r>
      <w:proofErr w:type="spellEnd"/>
      <w:r w:rsidRPr="00DA5BC2">
        <w:t xml:space="preserve"> pilot project results and the </w:t>
      </w:r>
      <w:proofErr w:type="spellStart"/>
      <w:r w:rsidRPr="00DA5BC2">
        <w:t>NAVDAT</w:t>
      </w:r>
      <w:proofErr w:type="spellEnd"/>
      <w:r w:rsidRPr="00DA5BC2">
        <w:t xml:space="preserve"> Manual, evaluate the potential cost impacts, including installation, implementation and operational cost, training, equipment and associated cost, to </w:t>
      </w:r>
      <w:proofErr w:type="spellStart"/>
      <w:r w:rsidRPr="00DA5BC2">
        <w:t>MSI</w:t>
      </w:r>
      <w:proofErr w:type="spellEnd"/>
      <w:r w:rsidRPr="00DA5BC2">
        <w:t xml:space="preserve"> and SAR-related information providers and shipping industry</w:t>
      </w:r>
    </w:p>
    <w:p w14:paraId="547CCF46" w14:textId="77777777" w:rsidR="00B861B2" w:rsidRPr="00F112C7" w:rsidRDefault="00B861B2" w:rsidP="00B861B2">
      <w:pPr>
        <w:rPr>
          <w:rFonts w:cs="Arial"/>
          <w:i/>
          <w:strike/>
          <w:szCs w:val="22"/>
        </w:rPr>
      </w:pPr>
      <w:r w:rsidRPr="00F112C7">
        <w:rPr>
          <w:rFonts w:cs="Arial"/>
          <w:i/>
          <w:strike/>
          <w:szCs w:val="22"/>
          <w:highlight w:val="lightGray"/>
        </w:rPr>
        <w:t>To be further developed.</w:t>
      </w:r>
      <w:r w:rsidRPr="00F112C7">
        <w:rPr>
          <w:rFonts w:cs="Arial"/>
          <w:i/>
          <w:strike/>
          <w:szCs w:val="22"/>
        </w:rPr>
        <w:t xml:space="preserve"> </w:t>
      </w:r>
    </w:p>
    <w:p w14:paraId="57A8EF94" w14:textId="77777777" w:rsidR="00B861B2" w:rsidRDefault="00B861B2" w:rsidP="00B861B2">
      <w:pPr>
        <w:rPr>
          <w:rFonts w:cs="Arial"/>
          <w:i/>
          <w:szCs w:val="22"/>
        </w:rPr>
      </w:pPr>
      <w:r w:rsidRPr="00F112C7">
        <w:rPr>
          <w:rFonts w:cs="Arial"/>
          <w:i/>
          <w:strike/>
          <w:szCs w:val="22"/>
          <w:highlight w:val="lightGray"/>
        </w:rPr>
        <w:t xml:space="preserve">From the general discussion at </w:t>
      </w:r>
      <w:r w:rsidRPr="00F112C7">
        <w:rPr>
          <w:rFonts w:cs="Arial"/>
          <w:bCs/>
          <w:i/>
          <w:iCs/>
          <w:strike/>
          <w:szCs w:val="22"/>
          <w:highlight w:val="lightGray"/>
        </w:rPr>
        <w:t>the twentieth meeting of the Joint IMO/ITU Experts Group on Maritime Radiocommunication Matters,</w:t>
      </w:r>
      <w:r w:rsidRPr="00F112C7">
        <w:rPr>
          <w:rFonts w:cs="Arial"/>
          <w:i/>
          <w:strike/>
          <w:szCs w:val="22"/>
          <w:highlight w:val="lightGray"/>
        </w:rPr>
        <w:t xml:space="preserve"> the cost of shore and </w:t>
      </w:r>
      <w:r w:rsidRPr="00F112C7">
        <w:rPr>
          <w:rFonts w:cs="Arial"/>
          <w:bCs/>
          <w:i/>
          <w:iCs/>
          <w:strike/>
          <w:szCs w:val="22"/>
          <w:highlight w:val="lightGray"/>
        </w:rPr>
        <w:t>shipborne</w:t>
      </w:r>
      <w:r w:rsidRPr="00F112C7">
        <w:rPr>
          <w:rFonts w:cs="Arial"/>
          <w:i/>
          <w:strike/>
          <w:szCs w:val="22"/>
          <w:highlight w:val="lightGray"/>
        </w:rPr>
        <w:t xml:space="preserve"> infrastructure will tend to be more expensive for </w:t>
      </w:r>
      <w:proofErr w:type="spellStart"/>
      <w:r w:rsidRPr="00F112C7">
        <w:rPr>
          <w:rFonts w:cs="Arial"/>
          <w:i/>
          <w:strike/>
          <w:szCs w:val="22"/>
          <w:highlight w:val="lightGray"/>
        </w:rPr>
        <w:t>NAVDAT</w:t>
      </w:r>
      <w:proofErr w:type="spellEnd"/>
      <w:r w:rsidRPr="00F112C7">
        <w:rPr>
          <w:rFonts w:cs="Arial"/>
          <w:i/>
          <w:strike/>
          <w:szCs w:val="22"/>
          <w:highlight w:val="lightGray"/>
        </w:rPr>
        <w:t xml:space="preserve"> than </w:t>
      </w:r>
      <w:proofErr w:type="spellStart"/>
      <w:r w:rsidRPr="00F112C7">
        <w:rPr>
          <w:rFonts w:cs="Arial"/>
          <w:i/>
          <w:strike/>
          <w:szCs w:val="22"/>
          <w:highlight w:val="lightGray"/>
        </w:rPr>
        <w:t>NAVTEX</w:t>
      </w:r>
      <w:proofErr w:type="spellEnd"/>
      <w:r w:rsidRPr="00F112C7">
        <w:rPr>
          <w:rFonts w:cs="Arial"/>
          <w:i/>
          <w:strike/>
          <w:szCs w:val="22"/>
          <w:highlight w:val="lightGray"/>
        </w:rPr>
        <w:t>.</w:t>
      </w:r>
      <w:r w:rsidRPr="00DA5BC2">
        <w:rPr>
          <w:rFonts w:cs="Arial"/>
          <w:i/>
          <w:szCs w:val="22"/>
        </w:rPr>
        <w:t xml:space="preserve"> </w:t>
      </w:r>
      <w:r w:rsidRPr="00F112C7">
        <w:rPr>
          <w:rFonts w:cs="Arial"/>
          <w:i/>
          <w:szCs w:val="22"/>
          <w:highlight w:val="lightGray"/>
        </w:rPr>
        <w:t xml:space="preserve">Based on the experience gained in France and China, the cost of </w:t>
      </w:r>
      <w:proofErr w:type="spellStart"/>
      <w:r w:rsidRPr="00F112C7">
        <w:rPr>
          <w:rFonts w:cs="Arial"/>
          <w:i/>
          <w:szCs w:val="22"/>
          <w:highlight w:val="lightGray"/>
        </w:rPr>
        <w:t>NAVDAT</w:t>
      </w:r>
      <w:proofErr w:type="spellEnd"/>
      <w:r w:rsidRPr="00F112C7">
        <w:rPr>
          <w:rFonts w:cs="Arial"/>
          <w:i/>
          <w:szCs w:val="22"/>
          <w:highlight w:val="lightGray"/>
        </w:rPr>
        <w:t xml:space="preserve"> site infrastructure is expected to be comparable with </w:t>
      </w:r>
      <w:proofErr w:type="spellStart"/>
      <w:r w:rsidRPr="00F112C7">
        <w:rPr>
          <w:rFonts w:cs="Arial"/>
          <w:i/>
          <w:szCs w:val="22"/>
          <w:highlight w:val="lightGray"/>
        </w:rPr>
        <w:t>NAVTEX</w:t>
      </w:r>
      <w:proofErr w:type="spellEnd"/>
      <w:r w:rsidRPr="00F112C7">
        <w:rPr>
          <w:rFonts w:cs="Arial"/>
          <w:i/>
          <w:szCs w:val="22"/>
          <w:highlight w:val="lightGray"/>
        </w:rPr>
        <w:t>.</w:t>
      </w:r>
    </w:p>
    <w:p w14:paraId="0976A188" w14:textId="77777777" w:rsidR="00B861B2" w:rsidRPr="00DA5BC2" w:rsidRDefault="00B861B2" w:rsidP="00B861B2">
      <w:pPr>
        <w:rPr>
          <w:rFonts w:cs="Arial"/>
          <w:i/>
          <w:szCs w:val="22"/>
        </w:rPr>
      </w:pPr>
      <w:r w:rsidRPr="00533B10">
        <w:rPr>
          <w:rFonts w:cs="Arial"/>
          <w:i/>
          <w:szCs w:val="22"/>
          <w:highlight w:val="lightGray"/>
        </w:rPr>
        <w:t xml:space="preserve">Further information will be required in relation to potential cost impacts, including implementation and operational </w:t>
      </w:r>
      <w:r>
        <w:rPr>
          <w:rFonts w:cs="Arial"/>
          <w:i/>
          <w:szCs w:val="22"/>
          <w:highlight w:val="lightGray"/>
        </w:rPr>
        <w:t>costs</w:t>
      </w:r>
      <w:r w:rsidRPr="00533B10">
        <w:rPr>
          <w:rFonts w:cs="Arial"/>
          <w:i/>
          <w:szCs w:val="22"/>
          <w:highlight w:val="lightGray"/>
        </w:rPr>
        <w:t xml:space="preserve">, training, equipment and associated </w:t>
      </w:r>
      <w:r>
        <w:rPr>
          <w:rFonts w:cs="Arial"/>
          <w:i/>
          <w:szCs w:val="22"/>
          <w:highlight w:val="lightGray"/>
        </w:rPr>
        <w:t>costs</w:t>
      </w:r>
      <w:r w:rsidRPr="00533B10">
        <w:rPr>
          <w:rFonts w:cs="Arial"/>
          <w:i/>
          <w:szCs w:val="22"/>
          <w:highlight w:val="lightGray"/>
        </w:rPr>
        <w:t xml:space="preserve">, to </w:t>
      </w:r>
      <w:proofErr w:type="spellStart"/>
      <w:r w:rsidRPr="00533B10">
        <w:rPr>
          <w:rFonts w:cs="Arial"/>
          <w:i/>
          <w:szCs w:val="22"/>
          <w:highlight w:val="lightGray"/>
        </w:rPr>
        <w:t>MSI</w:t>
      </w:r>
      <w:proofErr w:type="spellEnd"/>
      <w:r w:rsidRPr="00533B10">
        <w:rPr>
          <w:rFonts w:cs="Arial"/>
          <w:i/>
          <w:szCs w:val="22"/>
          <w:highlight w:val="lightGray"/>
        </w:rPr>
        <w:t xml:space="preserve"> and SAR-related information providers and </w:t>
      </w:r>
      <w:r>
        <w:rPr>
          <w:rFonts w:cs="Arial"/>
          <w:i/>
          <w:szCs w:val="22"/>
          <w:highlight w:val="lightGray"/>
        </w:rPr>
        <w:t xml:space="preserve">the </w:t>
      </w:r>
      <w:r w:rsidRPr="00533B10">
        <w:rPr>
          <w:rFonts w:cs="Arial"/>
          <w:i/>
          <w:szCs w:val="22"/>
          <w:highlight w:val="lightGray"/>
        </w:rPr>
        <w:t>shipping industry.</w:t>
      </w:r>
    </w:p>
    <w:p w14:paraId="0337853D" w14:textId="7B88BEC6" w:rsidR="00B861B2" w:rsidRPr="00DA5BC2" w:rsidRDefault="00B861B2" w:rsidP="00C872C6">
      <w:pPr>
        <w:pStyle w:val="Heading1"/>
      </w:pPr>
      <w:r w:rsidRPr="00DA5BC2">
        <w:t xml:space="preserve">9 </w:t>
      </w:r>
      <w:r w:rsidRPr="00DA5BC2">
        <w:rPr>
          <w:bCs/>
        </w:rPr>
        <w:tab/>
      </w:r>
      <w:r w:rsidRPr="00DA5BC2">
        <w:t xml:space="preserve">Develop </w:t>
      </w:r>
      <w:r w:rsidRPr="00625472">
        <w:rPr>
          <w:bCs/>
        </w:rPr>
        <w:t>training</w:t>
      </w:r>
      <w:r w:rsidRPr="00DA5BC2">
        <w:t>, familiarization and certification standards for ship operators, seafarers and shore-based personnel</w:t>
      </w:r>
    </w:p>
    <w:p w14:paraId="714AA9EB" w14:textId="77777777" w:rsidR="00B861B2" w:rsidRPr="00DA5BC2" w:rsidRDefault="00B861B2" w:rsidP="00B861B2">
      <w:pPr>
        <w:rPr>
          <w:rFonts w:cs="Arial"/>
          <w:i/>
          <w:szCs w:val="22"/>
        </w:rPr>
      </w:pPr>
      <w:r w:rsidRPr="00DA5BC2">
        <w:rPr>
          <w:rFonts w:cs="Arial"/>
          <w:i/>
          <w:szCs w:val="22"/>
        </w:rPr>
        <w:t>To be further developed.</w:t>
      </w:r>
    </w:p>
    <w:p w14:paraId="4A79A8A3" w14:textId="77777777" w:rsidR="00B861B2" w:rsidRPr="00DA5BC2" w:rsidRDefault="00B861B2" w:rsidP="00C872C6">
      <w:pPr>
        <w:pStyle w:val="Heading1"/>
      </w:pPr>
      <w:r w:rsidRPr="00DA5BC2">
        <w:t xml:space="preserve">10 </w:t>
      </w:r>
      <w:r w:rsidRPr="00DA5BC2">
        <w:rPr>
          <w:bCs/>
        </w:rPr>
        <w:tab/>
      </w:r>
      <w:r w:rsidRPr="00DA5BC2">
        <w:t xml:space="preserve">Amend the terms of reference </w:t>
      </w:r>
      <w:r w:rsidRPr="00625472">
        <w:rPr>
          <w:bCs/>
        </w:rPr>
        <w:t>for</w:t>
      </w:r>
      <w:r w:rsidRPr="00DA5BC2">
        <w:t xml:space="preserve"> the </w:t>
      </w:r>
      <w:proofErr w:type="spellStart"/>
      <w:r w:rsidRPr="00DA5BC2">
        <w:t>NAVTEX</w:t>
      </w:r>
      <w:proofErr w:type="spellEnd"/>
      <w:r w:rsidRPr="00DA5BC2">
        <w:t xml:space="preserve"> Coordinating Panel to monitor and evaluate the integration of the </w:t>
      </w:r>
      <w:proofErr w:type="spellStart"/>
      <w:r w:rsidRPr="00DA5BC2">
        <w:t>NAVDAT</w:t>
      </w:r>
      <w:proofErr w:type="spellEnd"/>
      <w:r w:rsidRPr="00DA5BC2">
        <w:t xml:space="preserve"> system to encourage ensure compliance with standards, guidelines and procedures. Articulate the process for determining service areas and the process for formal recognition of applications.</w:t>
      </w:r>
    </w:p>
    <w:p w14:paraId="24FDE33F" w14:textId="77777777" w:rsidR="00B861B2" w:rsidRPr="00EE5DBD" w:rsidRDefault="00B861B2" w:rsidP="00B861B2">
      <w:pPr>
        <w:rPr>
          <w:rFonts w:cs="Arial"/>
          <w:i/>
          <w:strike/>
          <w:szCs w:val="22"/>
        </w:rPr>
      </w:pPr>
      <w:r w:rsidRPr="00EE5DBD">
        <w:rPr>
          <w:rFonts w:cs="Arial"/>
          <w:i/>
          <w:strike/>
          <w:szCs w:val="22"/>
          <w:highlight w:val="lightGray"/>
        </w:rPr>
        <w:t xml:space="preserve">Creation of a Terrestrial </w:t>
      </w:r>
      <w:proofErr w:type="spellStart"/>
      <w:r w:rsidRPr="00EE5DBD">
        <w:rPr>
          <w:rFonts w:cs="Arial"/>
          <w:i/>
          <w:strike/>
          <w:szCs w:val="22"/>
          <w:highlight w:val="lightGray"/>
        </w:rPr>
        <w:t>MSI</w:t>
      </w:r>
      <w:proofErr w:type="spellEnd"/>
      <w:r w:rsidRPr="00EE5DBD">
        <w:rPr>
          <w:rFonts w:cs="Arial"/>
          <w:i/>
          <w:strike/>
          <w:szCs w:val="22"/>
          <w:highlight w:val="lightGray"/>
        </w:rPr>
        <w:t xml:space="preserve"> panel encompassing </w:t>
      </w:r>
      <w:proofErr w:type="spellStart"/>
      <w:r w:rsidRPr="00EE5DBD">
        <w:rPr>
          <w:rFonts w:cs="Arial"/>
          <w:i/>
          <w:strike/>
          <w:szCs w:val="22"/>
          <w:highlight w:val="lightGray"/>
        </w:rPr>
        <w:t>NAVTEX</w:t>
      </w:r>
      <w:proofErr w:type="spellEnd"/>
      <w:r w:rsidRPr="00EE5DBD">
        <w:rPr>
          <w:rFonts w:cs="Arial"/>
          <w:i/>
          <w:strike/>
          <w:szCs w:val="22"/>
          <w:highlight w:val="lightGray"/>
        </w:rPr>
        <w:t xml:space="preserve"> and </w:t>
      </w:r>
      <w:proofErr w:type="spellStart"/>
      <w:r w:rsidRPr="00EE5DBD">
        <w:rPr>
          <w:rFonts w:cs="Arial"/>
          <w:i/>
          <w:strike/>
          <w:szCs w:val="22"/>
          <w:highlight w:val="lightGray"/>
        </w:rPr>
        <w:t>NAVDAT</w:t>
      </w:r>
      <w:proofErr w:type="spellEnd"/>
      <w:r w:rsidRPr="00EE5DBD">
        <w:rPr>
          <w:rFonts w:cs="Arial"/>
          <w:i/>
          <w:strike/>
          <w:szCs w:val="22"/>
          <w:highlight w:val="lightGray"/>
        </w:rPr>
        <w:t xml:space="preserve"> for coordination and planning is considered. This will be discussed at the International IMO </w:t>
      </w:r>
      <w:proofErr w:type="spellStart"/>
      <w:r w:rsidRPr="00EE5DBD">
        <w:rPr>
          <w:rFonts w:cs="Arial"/>
          <w:i/>
          <w:strike/>
          <w:szCs w:val="22"/>
          <w:highlight w:val="lightGray"/>
        </w:rPr>
        <w:t>NAVTEX</w:t>
      </w:r>
      <w:proofErr w:type="spellEnd"/>
      <w:r w:rsidRPr="00EE5DBD">
        <w:rPr>
          <w:rFonts w:cs="Arial"/>
          <w:i/>
          <w:strike/>
          <w:szCs w:val="22"/>
          <w:highlight w:val="lightGray"/>
        </w:rPr>
        <w:t xml:space="preserve"> </w:t>
      </w:r>
      <w:r w:rsidRPr="00EE5DBD">
        <w:rPr>
          <w:rFonts w:cs="Arial"/>
          <w:bCs/>
          <w:i/>
          <w:iCs/>
          <w:strike/>
          <w:szCs w:val="22"/>
          <w:highlight w:val="lightGray"/>
        </w:rPr>
        <w:t>Coordinating Panel.</w:t>
      </w:r>
      <w:r w:rsidRPr="00EE5DBD">
        <w:rPr>
          <w:rFonts w:cs="Arial"/>
          <w:i/>
          <w:strike/>
          <w:szCs w:val="22"/>
          <w:highlight w:val="lightGray"/>
        </w:rPr>
        <w:t xml:space="preserve"> Refer also to </w:t>
      </w:r>
      <w:r w:rsidRPr="00EE5DBD">
        <w:rPr>
          <w:rFonts w:cs="Arial"/>
          <w:bCs/>
          <w:i/>
          <w:iCs/>
          <w:strike/>
          <w:szCs w:val="22"/>
          <w:highlight w:val="lightGray"/>
        </w:rPr>
        <w:t xml:space="preserve">resolution </w:t>
      </w:r>
      <w:proofErr w:type="spellStart"/>
      <w:r w:rsidRPr="00EE5DBD">
        <w:rPr>
          <w:rFonts w:cs="Arial"/>
          <w:i/>
          <w:strike/>
          <w:szCs w:val="22"/>
          <w:highlight w:val="lightGray"/>
        </w:rPr>
        <w:t>MSC.509</w:t>
      </w:r>
      <w:proofErr w:type="spellEnd"/>
      <w:r w:rsidRPr="00EE5DBD">
        <w:rPr>
          <w:rFonts w:cs="Arial"/>
          <w:i/>
          <w:strike/>
          <w:szCs w:val="22"/>
          <w:highlight w:val="lightGray"/>
        </w:rPr>
        <w:t>(105).</w:t>
      </w:r>
    </w:p>
    <w:p w14:paraId="19FAF071" w14:textId="62E79FC9" w:rsidR="00B861B2" w:rsidRPr="00DA5BC2" w:rsidRDefault="00B861B2" w:rsidP="00B861B2">
      <w:pPr>
        <w:rPr>
          <w:rFonts w:cs="Arial"/>
          <w:i/>
          <w:szCs w:val="22"/>
        </w:rPr>
      </w:pPr>
      <w:r w:rsidRPr="0056652A">
        <w:rPr>
          <w:rFonts w:cs="Arial"/>
          <w:i/>
          <w:szCs w:val="22"/>
          <w:highlight w:val="lightGray"/>
        </w:rPr>
        <w:t xml:space="preserve">NCSR 12 agreed, in principle, to the draft MSC circular on IMO Terrestrial Broadcast Services Coordinating Panel, including its terms of reference (NCSR 12/20, paragraph 5.18). The proposed new panel would be responsible for coordinating the development and use of terrestrial broadcast services, i.e. principally but not exclusively </w:t>
      </w:r>
      <w:proofErr w:type="spellStart"/>
      <w:r w:rsidRPr="0056652A">
        <w:rPr>
          <w:rFonts w:cs="Arial"/>
          <w:i/>
          <w:szCs w:val="22"/>
          <w:highlight w:val="lightGray"/>
        </w:rPr>
        <w:t>NAVTEX</w:t>
      </w:r>
      <w:proofErr w:type="spellEnd"/>
      <w:r w:rsidRPr="0056652A">
        <w:rPr>
          <w:rFonts w:cs="Arial"/>
          <w:i/>
          <w:szCs w:val="22"/>
          <w:highlight w:val="lightGray"/>
        </w:rPr>
        <w:t xml:space="preserve"> and </w:t>
      </w:r>
      <w:proofErr w:type="spellStart"/>
      <w:r w:rsidRPr="0056652A">
        <w:rPr>
          <w:rFonts w:cs="Arial"/>
          <w:i/>
          <w:szCs w:val="22"/>
          <w:highlight w:val="lightGray"/>
        </w:rPr>
        <w:t>NAVDAT</w:t>
      </w:r>
      <w:proofErr w:type="spellEnd"/>
      <w:r w:rsidRPr="0056652A">
        <w:rPr>
          <w:rFonts w:cs="Arial"/>
          <w:i/>
          <w:szCs w:val="22"/>
          <w:highlight w:val="lightGray"/>
        </w:rPr>
        <w:t xml:space="preserve">. The draft MSC circular would be submitted to the Committee for approval at a future session, together with the consequential revision of the </w:t>
      </w:r>
      <w:proofErr w:type="spellStart"/>
      <w:r w:rsidRPr="0056652A">
        <w:rPr>
          <w:rFonts w:cs="Arial"/>
          <w:i/>
          <w:szCs w:val="22"/>
          <w:highlight w:val="lightGray"/>
        </w:rPr>
        <w:t>NAVTEX</w:t>
      </w:r>
      <w:proofErr w:type="spellEnd"/>
      <w:r w:rsidRPr="0056652A">
        <w:rPr>
          <w:rFonts w:cs="Arial"/>
          <w:i/>
          <w:szCs w:val="22"/>
          <w:highlight w:val="lightGray"/>
        </w:rPr>
        <w:t xml:space="preserve"> Manual. Refer also to </w:t>
      </w:r>
      <w:r w:rsidR="00975E67" w:rsidRPr="0056652A">
        <w:rPr>
          <w:rFonts w:cs="Arial"/>
          <w:i/>
          <w:szCs w:val="22"/>
          <w:highlight w:val="lightGray"/>
        </w:rPr>
        <w:t xml:space="preserve">Resolution </w:t>
      </w:r>
      <w:proofErr w:type="spellStart"/>
      <w:r w:rsidRPr="0056652A">
        <w:rPr>
          <w:rFonts w:cs="Arial"/>
          <w:i/>
          <w:szCs w:val="22"/>
          <w:highlight w:val="lightGray"/>
        </w:rPr>
        <w:t>MSC.509</w:t>
      </w:r>
      <w:proofErr w:type="spellEnd"/>
      <w:r w:rsidRPr="0056652A">
        <w:rPr>
          <w:rFonts w:cs="Arial"/>
          <w:i/>
          <w:szCs w:val="22"/>
          <w:highlight w:val="lightGray"/>
        </w:rPr>
        <w:t>(105)/</w:t>
      </w:r>
      <w:proofErr w:type="spellStart"/>
      <w:r w:rsidRPr="0056652A">
        <w:rPr>
          <w:rFonts w:cs="Arial"/>
          <w:i/>
          <w:szCs w:val="22"/>
          <w:highlight w:val="lightGray"/>
        </w:rPr>
        <w:t>Rev.2</w:t>
      </w:r>
      <w:proofErr w:type="spellEnd"/>
      <w:r w:rsidRPr="0056652A">
        <w:rPr>
          <w:rFonts w:cs="Arial"/>
          <w:i/>
          <w:szCs w:val="22"/>
          <w:highlight w:val="lightGray"/>
        </w:rPr>
        <w:t>.</w:t>
      </w:r>
    </w:p>
    <w:p w14:paraId="4BE91A73" w14:textId="77777777" w:rsidR="00A145A7" w:rsidRDefault="00A145A7">
      <w:pPr>
        <w:tabs>
          <w:tab w:val="clear" w:pos="1134"/>
          <w:tab w:val="clear" w:pos="1871"/>
          <w:tab w:val="clear" w:pos="2268"/>
        </w:tabs>
        <w:overflowPunct/>
        <w:autoSpaceDE/>
        <w:autoSpaceDN/>
        <w:adjustRightInd/>
        <w:spacing w:before="0"/>
        <w:textAlignment w:val="auto"/>
        <w:rPr>
          <w:b/>
          <w:sz w:val="28"/>
          <w:highlight w:val="lightGray"/>
        </w:rPr>
      </w:pPr>
      <w:r>
        <w:rPr>
          <w:highlight w:val="lightGray"/>
        </w:rPr>
        <w:br w:type="page"/>
      </w:r>
    </w:p>
    <w:p w14:paraId="18D600CA" w14:textId="4BE5DA00" w:rsidR="00B861B2" w:rsidRPr="00021F57" w:rsidRDefault="00B861B2" w:rsidP="00C872C6">
      <w:pPr>
        <w:pStyle w:val="Heading1"/>
        <w:rPr>
          <w:highlight w:val="lightGray"/>
        </w:rPr>
      </w:pPr>
      <w:r w:rsidRPr="00696553">
        <w:rPr>
          <w:highlight w:val="lightGray"/>
        </w:rPr>
        <w:lastRenderedPageBreak/>
        <w:t>11</w:t>
      </w:r>
      <w:r w:rsidRPr="00696553">
        <w:rPr>
          <w:highlight w:val="lightGray"/>
        </w:rPr>
        <w:tab/>
        <w:t xml:space="preserve">Determine the necessary actions to enable </w:t>
      </w:r>
      <w:r w:rsidRPr="0056652A">
        <w:rPr>
          <w:highlight w:val="lightGray"/>
        </w:rPr>
        <w:t xml:space="preserve">deployment and </w:t>
      </w:r>
      <w:r w:rsidRPr="00021F57">
        <w:rPr>
          <w:highlight w:val="lightGray"/>
        </w:rPr>
        <w:t xml:space="preserve">implementation of the </w:t>
      </w:r>
      <w:proofErr w:type="spellStart"/>
      <w:r w:rsidRPr="00021F57">
        <w:rPr>
          <w:highlight w:val="lightGray"/>
        </w:rPr>
        <w:t>NAVDAT</w:t>
      </w:r>
      <w:proofErr w:type="spellEnd"/>
      <w:r w:rsidRPr="00021F57">
        <w:rPr>
          <w:highlight w:val="lightGray"/>
        </w:rPr>
        <w:t xml:space="preserve"> service</w:t>
      </w:r>
    </w:p>
    <w:p w14:paraId="59BC74CA" w14:textId="77777777" w:rsidR="00B861B2" w:rsidRPr="00021F57" w:rsidRDefault="00B861B2" w:rsidP="00B861B2">
      <w:pPr>
        <w:rPr>
          <w:i/>
          <w:iCs/>
          <w:highlight w:val="lightGray"/>
        </w:rPr>
      </w:pPr>
      <w:r w:rsidRPr="00021F57">
        <w:rPr>
          <w:i/>
          <w:iCs/>
          <w:highlight w:val="lightGray"/>
        </w:rPr>
        <w:t>The table below provides an overview of the necessary actions</w:t>
      </w:r>
      <w:r w:rsidRPr="0056652A">
        <w:rPr>
          <w:i/>
          <w:iCs/>
          <w:highlight w:val="lightGray"/>
        </w:rPr>
        <w:t xml:space="preserve"> to enable the successful deployment and implementation of the </w:t>
      </w:r>
      <w:proofErr w:type="spellStart"/>
      <w:r w:rsidRPr="0056652A">
        <w:rPr>
          <w:i/>
          <w:iCs/>
          <w:highlight w:val="lightGray"/>
        </w:rPr>
        <w:t>NAVDAT</w:t>
      </w:r>
      <w:proofErr w:type="spellEnd"/>
      <w:r w:rsidRPr="0056652A">
        <w:rPr>
          <w:i/>
          <w:iCs/>
          <w:highlight w:val="lightGray"/>
        </w:rPr>
        <w:t xml:space="preserve"> service</w:t>
      </w:r>
      <w:r w:rsidRPr="00021F57">
        <w:rPr>
          <w:i/>
          <w:iCs/>
          <w:highlight w:val="lightGray"/>
        </w:rPr>
        <w:t>.</w:t>
      </w:r>
      <w:r w:rsidRPr="0056652A">
        <w:rPr>
          <w:i/>
          <w:iCs/>
          <w:highlight w:val="lightGray"/>
        </w:rPr>
        <w:t xml:space="preserve"> </w:t>
      </w:r>
    </w:p>
    <w:p w14:paraId="2DD950C9" w14:textId="77777777" w:rsidR="00B861B2" w:rsidRPr="0056652A" w:rsidRDefault="00B861B2" w:rsidP="00B861B2">
      <w:pPr>
        <w:rPr>
          <w:highlight w:val="lightGray"/>
        </w:rPr>
      </w:pPr>
    </w:p>
    <w:tbl>
      <w:tblPr>
        <w:tblStyle w:val="TableGrid"/>
        <w:tblW w:w="0" w:type="auto"/>
        <w:tblLook w:val="04A0" w:firstRow="1" w:lastRow="0" w:firstColumn="1" w:lastColumn="0" w:noHBand="0" w:noVBand="1"/>
      </w:tblPr>
      <w:tblGrid>
        <w:gridCol w:w="562"/>
        <w:gridCol w:w="8498"/>
      </w:tblGrid>
      <w:tr w:rsidR="00B861B2" w:rsidRPr="0056652A" w14:paraId="60DFC86A" w14:textId="77777777" w:rsidTr="00A145A7">
        <w:trPr>
          <w:trHeight w:val="20"/>
        </w:trPr>
        <w:tc>
          <w:tcPr>
            <w:tcW w:w="562" w:type="dxa"/>
          </w:tcPr>
          <w:p w14:paraId="04FCFBFA" w14:textId="77777777" w:rsidR="00B861B2" w:rsidRPr="0056652A" w:rsidRDefault="00B861B2" w:rsidP="00A145A7">
            <w:pPr>
              <w:pStyle w:val="Tabletext"/>
              <w:rPr>
                <w:highlight w:val="lightGray"/>
              </w:rPr>
            </w:pPr>
            <w:r w:rsidRPr="0056652A">
              <w:rPr>
                <w:highlight w:val="lightGray"/>
              </w:rPr>
              <w:t>1</w:t>
            </w:r>
          </w:p>
        </w:tc>
        <w:tc>
          <w:tcPr>
            <w:tcW w:w="8498" w:type="dxa"/>
          </w:tcPr>
          <w:p w14:paraId="785B47D6" w14:textId="77777777" w:rsidR="00B861B2" w:rsidRPr="0056652A" w:rsidRDefault="00B861B2" w:rsidP="00A145A7">
            <w:pPr>
              <w:pStyle w:val="Tabletext"/>
              <w:rPr>
                <w:highlight w:val="lightGray"/>
              </w:rPr>
            </w:pPr>
            <w:r w:rsidRPr="0056652A">
              <w:rPr>
                <w:highlight w:val="lightGray"/>
              </w:rPr>
              <w:t xml:space="preserve">Approval of the IEC test and certification standards for </w:t>
            </w:r>
            <w:proofErr w:type="spellStart"/>
            <w:r w:rsidRPr="0056652A">
              <w:rPr>
                <w:highlight w:val="lightGray"/>
              </w:rPr>
              <w:t>NAVDAT</w:t>
            </w:r>
            <w:proofErr w:type="spellEnd"/>
            <w:r w:rsidRPr="0056652A">
              <w:rPr>
                <w:highlight w:val="lightGray"/>
              </w:rPr>
              <w:t xml:space="preserve"> shipborne equipment</w:t>
            </w:r>
          </w:p>
        </w:tc>
      </w:tr>
      <w:tr w:rsidR="00B861B2" w:rsidRPr="0056652A" w14:paraId="79382EA8" w14:textId="77777777" w:rsidTr="00A145A7">
        <w:trPr>
          <w:trHeight w:val="20"/>
        </w:trPr>
        <w:tc>
          <w:tcPr>
            <w:tcW w:w="562" w:type="dxa"/>
          </w:tcPr>
          <w:p w14:paraId="0418651A" w14:textId="77777777" w:rsidR="00B861B2" w:rsidRPr="0056652A" w:rsidRDefault="00B861B2" w:rsidP="00A145A7">
            <w:pPr>
              <w:pStyle w:val="Tabletext"/>
              <w:rPr>
                <w:highlight w:val="lightGray"/>
              </w:rPr>
            </w:pPr>
            <w:r w:rsidRPr="0056652A">
              <w:rPr>
                <w:highlight w:val="lightGray"/>
              </w:rPr>
              <w:t>2</w:t>
            </w:r>
          </w:p>
        </w:tc>
        <w:tc>
          <w:tcPr>
            <w:tcW w:w="8498" w:type="dxa"/>
          </w:tcPr>
          <w:p w14:paraId="36EB3AB6" w14:textId="77777777" w:rsidR="00B861B2" w:rsidRPr="0056652A" w:rsidRDefault="00B861B2" w:rsidP="00A145A7">
            <w:pPr>
              <w:pStyle w:val="Tabletext"/>
              <w:rPr>
                <w:highlight w:val="lightGray"/>
              </w:rPr>
            </w:pPr>
            <w:r w:rsidRPr="0056652A">
              <w:rPr>
                <w:highlight w:val="lightGray"/>
              </w:rPr>
              <w:t xml:space="preserve">Manufacturing of the </w:t>
            </w:r>
            <w:proofErr w:type="spellStart"/>
            <w:r w:rsidRPr="0056652A">
              <w:rPr>
                <w:highlight w:val="lightGray"/>
              </w:rPr>
              <w:t>NAVDAT</w:t>
            </w:r>
            <w:proofErr w:type="spellEnd"/>
            <w:r w:rsidRPr="0056652A">
              <w:rPr>
                <w:highlight w:val="lightGray"/>
              </w:rPr>
              <w:t xml:space="preserve"> shipborne equipment</w:t>
            </w:r>
          </w:p>
        </w:tc>
      </w:tr>
      <w:tr w:rsidR="00B861B2" w:rsidRPr="0056652A" w14:paraId="33249448" w14:textId="77777777" w:rsidTr="00A145A7">
        <w:trPr>
          <w:trHeight w:val="20"/>
        </w:trPr>
        <w:tc>
          <w:tcPr>
            <w:tcW w:w="562" w:type="dxa"/>
          </w:tcPr>
          <w:p w14:paraId="7B62DB5D" w14:textId="77777777" w:rsidR="00B861B2" w:rsidRPr="0056652A" w:rsidRDefault="00B861B2" w:rsidP="00A145A7">
            <w:pPr>
              <w:pStyle w:val="Tabletext"/>
              <w:rPr>
                <w:highlight w:val="lightGray"/>
              </w:rPr>
            </w:pPr>
            <w:r w:rsidRPr="0056652A">
              <w:rPr>
                <w:highlight w:val="lightGray"/>
              </w:rPr>
              <w:t>3</w:t>
            </w:r>
          </w:p>
        </w:tc>
        <w:tc>
          <w:tcPr>
            <w:tcW w:w="8498" w:type="dxa"/>
          </w:tcPr>
          <w:p w14:paraId="1A867433" w14:textId="77777777" w:rsidR="00B861B2" w:rsidRPr="0056652A" w:rsidRDefault="00B861B2" w:rsidP="00A145A7">
            <w:pPr>
              <w:pStyle w:val="Tabletext"/>
              <w:rPr>
                <w:highlight w:val="lightGray"/>
              </w:rPr>
            </w:pPr>
            <w:r w:rsidRPr="0056652A">
              <w:rPr>
                <w:highlight w:val="lightGray"/>
              </w:rPr>
              <w:t xml:space="preserve">Conducting field trials and testing to obtain practical experience with the implementation of the </w:t>
            </w:r>
            <w:proofErr w:type="spellStart"/>
            <w:r w:rsidRPr="0056652A">
              <w:rPr>
                <w:highlight w:val="lightGray"/>
              </w:rPr>
              <w:t>NAVDAT</w:t>
            </w:r>
            <w:proofErr w:type="spellEnd"/>
            <w:r w:rsidRPr="0056652A">
              <w:rPr>
                <w:highlight w:val="lightGray"/>
              </w:rPr>
              <w:t xml:space="preserve"> service</w:t>
            </w:r>
          </w:p>
        </w:tc>
      </w:tr>
      <w:tr w:rsidR="00B861B2" w:rsidRPr="0056652A" w14:paraId="442CF151" w14:textId="77777777" w:rsidTr="00A145A7">
        <w:trPr>
          <w:trHeight w:val="20"/>
        </w:trPr>
        <w:tc>
          <w:tcPr>
            <w:tcW w:w="562" w:type="dxa"/>
          </w:tcPr>
          <w:p w14:paraId="1D595A23" w14:textId="77777777" w:rsidR="00B861B2" w:rsidRPr="0056652A" w:rsidRDefault="00B861B2" w:rsidP="00A145A7">
            <w:pPr>
              <w:pStyle w:val="Tabletext"/>
              <w:rPr>
                <w:highlight w:val="lightGray"/>
              </w:rPr>
            </w:pPr>
            <w:r w:rsidRPr="0056652A">
              <w:rPr>
                <w:highlight w:val="lightGray"/>
              </w:rPr>
              <w:t>4</w:t>
            </w:r>
          </w:p>
        </w:tc>
        <w:tc>
          <w:tcPr>
            <w:tcW w:w="8498" w:type="dxa"/>
          </w:tcPr>
          <w:p w14:paraId="07E3AB3D" w14:textId="77777777" w:rsidR="00B861B2" w:rsidRPr="0056652A" w:rsidRDefault="00B861B2" w:rsidP="00A145A7">
            <w:pPr>
              <w:pStyle w:val="Tabletext"/>
              <w:rPr>
                <w:highlight w:val="lightGray"/>
              </w:rPr>
            </w:pPr>
            <w:r w:rsidRPr="0056652A">
              <w:rPr>
                <w:highlight w:val="lightGray"/>
              </w:rPr>
              <w:t xml:space="preserve">Establishment of </w:t>
            </w:r>
            <w:proofErr w:type="spellStart"/>
            <w:r w:rsidRPr="0056652A">
              <w:rPr>
                <w:highlight w:val="lightGray"/>
              </w:rPr>
              <w:t>NAVDAT</w:t>
            </w:r>
            <w:proofErr w:type="spellEnd"/>
            <w:r w:rsidRPr="0056652A">
              <w:rPr>
                <w:highlight w:val="lightGray"/>
              </w:rPr>
              <w:t xml:space="preserve"> </w:t>
            </w:r>
            <w:r>
              <w:rPr>
                <w:highlight w:val="lightGray"/>
              </w:rPr>
              <w:t>coast</w:t>
            </w:r>
            <w:r w:rsidRPr="0056652A">
              <w:rPr>
                <w:highlight w:val="lightGray"/>
              </w:rPr>
              <w:t xml:space="preserve"> stations</w:t>
            </w:r>
          </w:p>
        </w:tc>
      </w:tr>
      <w:tr w:rsidR="00B861B2" w:rsidRPr="0056652A" w14:paraId="4DEC2663" w14:textId="77777777" w:rsidTr="00A145A7">
        <w:trPr>
          <w:trHeight w:val="20"/>
        </w:trPr>
        <w:tc>
          <w:tcPr>
            <w:tcW w:w="562" w:type="dxa"/>
          </w:tcPr>
          <w:p w14:paraId="0B328613" w14:textId="77777777" w:rsidR="00B861B2" w:rsidRPr="0056652A" w:rsidRDefault="00B861B2" w:rsidP="00A145A7">
            <w:pPr>
              <w:pStyle w:val="Tabletext"/>
              <w:rPr>
                <w:highlight w:val="lightGray"/>
              </w:rPr>
            </w:pPr>
            <w:r w:rsidRPr="0056652A">
              <w:rPr>
                <w:highlight w:val="lightGray"/>
              </w:rPr>
              <w:t>5</w:t>
            </w:r>
          </w:p>
        </w:tc>
        <w:tc>
          <w:tcPr>
            <w:tcW w:w="8498" w:type="dxa"/>
          </w:tcPr>
          <w:p w14:paraId="2C4E2B9E" w14:textId="77777777" w:rsidR="00B861B2" w:rsidRPr="0056652A" w:rsidRDefault="00B861B2" w:rsidP="00A145A7">
            <w:pPr>
              <w:pStyle w:val="Tabletext"/>
              <w:rPr>
                <w:highlight w:val="lightGray"/>
              </w:rPr>
            </w:pPr>
            <w:r w:rsidRPr="0056652A">
              <w:rPr>
                <w:highlight w:val="lightGray"/>
              </w:rPr>
              <w:t xml:space="preserve">Revision of the GMDSS Master Plan module of </w:t>
            </w:r>
            <w:proofErr w:type="spellStart"/>
            <w:r w:rsidRPr="0056652A">
              <w:rPr>
                <w:highlight w:val="lightGray"/>
              </w:rPr>
              <w:t>GISIS</w:t>
            </w:r>
            <w:proofErr w:type="spellEnd"/>
            <w:r w:rsidRPr="0056652A">
              <w:rPr>
                <w:highlight w:val="lightGray"/>
              </w:rPr>
              <w:t xml:space="preserve"> to accommodate </w:t>
            </w:r>
            <w:proofErr w:type="spellStart"/>
            <w:r w:rsidRPr="0056652A">
              <w:rPr>
                <w:highlight w:val="lightGray"/>
              </w:rPr>
              <w:t>NAVDAT</w:t>
            </w:r>
            <w:proofErr w:type="spellEnd"/>
            <w:r w:rsidRPr="0056652A">
              <w:rPr>
                <w:highlight w:val="lightGray"/>
              </w:rPr>
              <w:t xml:space="preserve"> services</w:t>
            </w:r>
          </w:p>
        </w:tc>
      </w:tr>
      <w:tr w:rsidR="00B861B2" w:rsidRPr="0056652A" w14:paraId="40894346" w14:textId="77777777" w:rsidTr="00A145A7">
        <w:trPr>
          <w:trHeight w:val="20"/>
        </w:trPr>
        <w:tc>
          <w:tcPr>
            <w:tcW w:w="562" w:type="dxa"/>
          </w:tcPr>
          <w:p w14:paraId="77898392" w14:textId="77777777" w:rsidR="00B861B2" w:rsidRPr="0056652A" w:rsidRDefault="00B861B2" w:rsidP="00A145A7">
            <w:pPr>
              <w:pStyle w:val="Tabletext"/>
              <w:rPr>
                <w:highlight w:val="lightGray"/>
              </w:rPr>
            </w:pPr>
            <w:r w:rsidRPr="0056652A">
              <w:rPr>
                <w:highlight w:val="lightGray"/>
              </w:rPr>
              <w:t>6</w:t>
            </w:r>
          </w:p>
        </w:tc>
        <w:tc>
          <w:tcPr>
            <w:tcW w:w="8498" w:type="dxa"/>
          </w:tcPr>
          <w:p w14:paraId="71896F8C" w14:textId="77777777" w:rsidR="00B861B2" w:rsidRPr="0056652A" w:rsidRDefault="00B861B2" w:rsidP="00A145A7">
            <w:pPr>
              <w:pStyle w:val="Tabletext"/>
              <w:rPr>
                <w:highlight w:val="lightGray"/>
              </w:rPr>
            </w:pPr>
            <w:r w:rsidRPr="0056652A">
              <w:rPr>
                <w:highlight w:val="lightGray"/>
              </w:rPr>
              <w:t xml:space="preserve">Approval of the MSC circular on IMO Terrestrial Broadcast Services Coordinating Panel and consequential revision of the </w:t>
            </w:r>
            <w:proofErr w:type="spellStart"/>
            <w:r w:rsidRPr="0056652A">
              <w:rPr>
                <w:highlight w:val="lightGray"/>
              </w:rPr>
              <w:t>NAVTEX</w:t>
            </w:r>
            <w:proofErr w:type="spellEnd"/>
            <w:r w:rsidRPr="0056652A">
              <w:rPr>
                <w:highlight w:val="lightGray"/>
              </w:rPr>
              <w:t xml:space="preserve"> Manual</w:t>
            </w:r>
          </w:p>
        </w:tc>
      </w:tr>
      <w:tr w:rsidR="00B861B2" w:rsidRPr="0056652A" w14:paraId="08618EC2" w14:textId="77777777" w:rsidTr="00A145A7">
        <w:trPr>
          <w:trHeight w:val="20"/>
        </w:trPr>
        <w:tc>
          <w:tcPr>
            <w:tcW w:w="562" w:type="dxa"/>
          </w:tcPr>
          <w:p w14:paraId="6CE6A02E" w14:textId="77777777" w:rsidR="00B861B2" w:rsidRPr="0056652A" w:rsidRDefault="00B861B2" w:rsidP="00A145A7">
            <w:pPr>
              <w:pStyle w:val="Tabletext"/>
              <w:rPr>
                <w:highlight w:val="lightGray"/>
              </w:rPr>
            </w:pPr>
            <w:r w:rsidRPr="0056652A">
              <w:rPr>
                <w:highlight w:val="lightGray"/>
              </w:rPr>
              <w:t>7</w:t>
            </w:r>
          </w:p>
        </w:tc>
        <w:tc>
          <w:tcPr>
            <w:tcW w:w="8498" w:type="dxa"/>
          </w:tcPr>
          <w:p w14:paraId="669BF70D" w14:textId="77777777" w:rsidR="00B861B2" w:rsidRPr="0056652A" w:rsidRDefault="00B861B2" w:rsidP="00A145A7">
            <w:pPr>
              <w:pStyle w:val="Tabletext"/>
              <w:rPr>
                <w:highlight w:val="lightGray"/>
              </w:rPr>
            </w:pPr>
            <w:r w:rsidRPr="0056652A">
              <w:rPr>
                <w:highlight w:val="lightGray"/>
              </w:rPr>
              <w:t xml:space="preserve">Approval of the </w:t>
            </w:r>
            <w:proofErr w:type="spellStart"/>
            <w:r w:rsidRPr="0056652A">
              <w:rPr>
                <w:highlight w:val="lightGray"/>
              </w:rPr>
              <w:t>NAVDAT</w:t>
            </w:r>
            <w:proofErr w:type="spellEnd"/>
            <w:r w:rsidRPr="0056652A">
              <w:rPr>
                <w:highlight w:val="lightGray"/>
              </w:rPr>
              <w:t xml:space="preserve"> Manual</w:t>
            </w:r>
          </w:p>
        </w:tc>
      </w:tr>
      <w:tr w:rsidR="00B861B2" w14:paraId="6A4B74E0" w14:textId="77777777" w:rsidTr="00A145A7">
        <w:trPr>
          <w:trHeight w:val="20"/>
        </w:trPr>
        <w:tc>
          <w:tcPr>
            <w:tcW w:w="562" w:type="dxa"/>
          </w:tcPr>
          <w:p w14:paraId="21AE6492" w14:textId="77777777" w:rsidR="00B861B2" w:rsidRPr="0056652A" w:rsidRDefault="00B861B2" w:rsidP="00A145A7">
            <w:pPr>
              <w:pStyle w:val="Tabletext"/>
              <w:rPr>
                <w:highlight w:val="lightGray"/>
              </w:rPr>
            </w:pPr>
            <w:r>
              <w:rPr>
                <w:highlight w:val="lightGray"/>
              </w:rPr>
              <w:t>8</w:t>
            </w:r>
          </w:p>
        </w:tc>
        <w:tc>
          <w:tcPr>
            <w:tcW w:w="8498" w:type="dxa"/>
          </w:tcPr>
          <w:p w14:paraId="3A550271" w14:textId="77777777" w:rsidR="00B861B2" w:rsidRPr="0056652A" w:rsidRDefault="00B861B2" w:rsidP="00A145A7">
            <w:pPr>
              <w:pStyle w:val="Tabletext"/>
              <w:rPr>
                <w:highlight w:val="lightGray"/>
              </w:rPr>
            </w:pPr>
            <w:r w:rsidRPr="00655676">
              <w:rPr>
                <w:highlight w:val="lightGray"/>
              </w:rPr>
              <w:t xml:space="preserve">Revision of </w:t>
            </w:r>
            <w:proofErr w:type="spellStart"/>
            <w:r w:rsidRPr="00655676">
              <w:rPr>
                <w:highlight w:val="lightGray"/>
              </w:rPr>
              <w:t>MSC.1</w:t>
            </w:r>
            <w:proofErr w:type="spellEnd"/>
            <w:r w:rsidRPr="00655676">
              <w:rPr>
                <w:highlight w:val="lightGray"/>
              </w:rPr>
              <w:t>/</w:t>
            </w:r>
            <w:proofErr w:type="spellStart"/>
            <w:r w:rsidRPr="00655676">
              <w:rPr>
                <w:highlight w:val="lightGray"/>
              </w:rPr>
              <w:t>Circ.1645</w:t>
            </w:r>
            <w:proofErr w:type="spellEnd"/>
            <w:r w:rsidRPr="00655676">
              <w:rPr>
                <w:highlight w:val="lightGray"/>
              </w:rPr>
              <w:t xml:space="preserve"> on </w:t>
            </w:r>
            <w:r w:rsidRPr="00655676">
              <w:rPr>
                <w:i/>
                <w:iCs/>
                <w:highlight w:val="lightGray"/>
              </w:rPr>
              <w:t>Guidance for the reception of maritime safety information and search and rescue related information as required in the Global Maritime Distress and Safety System (GMDSS)</w:t>
            </w:r>
          </w:p>
        </w:tc>
      </w:tr>
      <w:tr w:rsidR="00B861B2" w14:paraId="1116544A" w14:textId="77777777" w:rsidTr="00A145A7">
        <w:trPr>
          <w:trHeight w:val="20"/>
        </w:trPr>
        <w:tc>
          <w:tcPr>
            <w:tcW w:w="562" w:type="dxa"/>
          </w:tcPr>
          <w:p w14:paraId="6BCFAEAE" w14:textId="77777777" w:rsidR="00B861B2" w:rsidRPr="0056652A" w:rsidRDefault="00B861B2" w:rsidP="00A145A7">
            <w:pPr>
              <w:pStyle w:val="Tabletext"/>
              <w:rPr>
                <w:highlight w:val="lightGray"/>
              </w:rPr>
            </w:pPr>
            <w:r>
              <w:rPr>
                <w:highlight w:val="lightGray"/>
              </w:rPr>
              <w:t>9</w:t>
            </w:r>
          </w:p>
        </w:tc>
        <w:tc>
          <w:tcPr>
            <w:tcW w:w="8498" w:type="dxa"/>
          </w:tcPr>
          <w:p w14:paraId="196D4C57" w14:textId="77777777" w:rsidR="00B861B2" w:rsidRDefault="00B861B2" w:rsidP="00A145A7">
            <w:pPr>
              <w:pStyle w:val="Tabletext"/>
            </w:pPr>
            <w:r w:rsidRPr="0056652A">
              <w:rPr>
                <w:highlight w:val="lightGray"/>
              </w:rPr>
              <w:t>Development of training, familiarization and certification standards for seafarers and shore-based personnel</w:t>
            </w:r>
          </w:p>
        </w:tc>
      </w:tr>
    </w:tbl>
    <w:p w14:paraId="20AC5494" w14:textId="77777777" w:rsidR="00B861B2" w:rsidRDefault="00B861B2" w:rsidP="00A145A7">
      <w:pPr>
        <w:pStyle w:val="Tablefin"/>
      </w:pPr>
    </w:p>
    <w:p w14:paraId="4CCB9209" w14:textId="77777777" w:rsidR="00C335DF" w:rsidRDefault="00C335DF">
      <w:pPr>
        <w:tabs>
          <w:tab w:val="clear" w:pos="1134"/>
          <w:tab w:val="clear" w:pos="1871"/>
          <w:tab w:val="clear" w:pos="2268"/>
        </w:tabs>
        <w:overflowPunct/>
        <w:autoSpaceDE/>
        <w:autoSpaceDN/>
        <w:adjustRightInd/>
        <w:spacing w:before="0"/>
        <w:textAlignment w:val="auto"/>
        <w:rPr>
          <w:rFonts w:eastAsiaTheme="minorEastAsia"/>
          <w:bCs/>
          <w:szCs w:val="22"/>
          <w:lang w:eastAsia="ko-KR"/>
        </w:rPr>
      </w:pPr>
      <w:r>
        <w:rPr>
          <w:rFonts w:eastAsiaTheme="minorEastAsia"/>
          <w:b/>
          <w:bCs/>
          <w:szCs w:val="22"/>
          <w:lang w:eastAsia="ko-KR"/>
        </w:rPr>
        <w:br w:type="page"/>
      </w:r>
    </w:p>
    <w:p w14:paraId="602D1F6F" w14:textId="05DEBB7E" w:rsidR="00B861B2" w:rsidRPr="0028762D" w:rsidRDefault="00B861B2" w:rsidP="00A145A7">
      <w:pPr>
        <w:pStyle w:val="AnnexNo"/>
        <w:rPr>
          <w:rFonts w:eastAsiaTheme="minorEastAsia"/>
          <w:b/>
          <w:lang w:eastAsia="ko-KR"/>
        </w:rPr>
      </w:pPr>
      <w:r w:rsidRPr="0028762D">
        <w:rPr>
          <w:rFonts w:eastAsiaTheme="minorEastAsia"/>
          <w:lang w:eastAsia="ko-KR"/>
        </w:rPr>
        <w:lastRenderedPageBreak/>
        <w:t>ANNEX 4</w:t>
      </w:r>
    </w:p>
    <w:p w14:paraId="49D7BC0D" w14:textId="5D3C6EE6" w:rsidR="00B861B2" w:rsidRPr="004F7320" w:rsidRDefault="00A145A7" w:rsidP="00A145A7">
      <w:pPr>
        <w:pStyle w:val="Annextitle"/>
        <w:rPr>
          <w:rFonts w:eastAsia="Calibri"/>
        </w:rPr>
      </w:pPr>
      <w:r w:rsidRPr="004F7320">
        <w:rPr>
          <w:rFonts w:eastAsia="Calibri"/>
        </w:rPr>
        <w:t xml:space="preserve">Draft revisions to </w:t>
      </w:r>
      <w:proofErr w:type="spellStart"/>
      <w:r w:rsidR="00B861B2" w:rsidRPr="004F7320">
        <w:rPr>
          <w:rFonts w:eastAsia="Calibri"/>
        </w:rPr>
        <w:t>MSC.1</w:t>
      </w:r>
      <w:proofErr w:type="spellEnd"/>
      <w:r w:rsidR="00B861B2" w:rsidRPr="004F7320">
        <w:rPr>
          <w:rFonts w:eastAsia="Calibri"/>
        </w:rPr>
        <w:t>/</w:t>
      </w:r>
      <w:proofErr w:type="spellStart"/>
      <w:r w:rsidR="00B861B2" w:rsidRPr="004F7320">
        <w:rPr>
          <w:rFonts w:eastAsia="Calibri"/>
        </w:rPr>
        <w:t>CIRC.1659</w:t>
      </w:r>
      <w:proofErr w:type="spellEnd"/>
    </w:p>
    <w:p w14:paraId="24A02D81" w14:textId="5F109528" w:rsidR="00B861B2" w:rsidRPr="008656D9" w:rsidRDefault="00A145A7" w:rsidP="00A145A7">
      <w:pPr>
        <w:pStyle w:val="Annextitle"/>
        <w:rPr>
          <w:rFonts w:eastAsia="Yu Gothic"/>
        </w:rPr>
      </w:pPr>
      <w:r w:rsidRPr="008656D9">
        <w:rPr>
          <w:rFonts w:eastAsia="Yu Gothic"/>
        </w:rPr>
        <w:t>Guidance for the dissemination of search and rescue related information through the international enhanced group call service</w:t>
      </w:r>
    </w:p>
    <w:p w14:paraId="51FC5DD2" w14:textId="77777777" w:rsidR="00B861B2" w:rsidRPr="008656D9" w:rsidRDefault="00B861B2" w:rsidP="003F2B96">
      <w:pPr>
        <w:pStyle w:val="Headingb"/>
        <w:rPr>
          <w:rFonts w:eastAsia="Yu Gothic"/>
        </w:rPr>
      </w:pPr>
      <w:bookmarkStart w:id="13" w:name="_Hlk74225183"/>
      <w:r w:rsidRPr="008656D9">
        <w:rPr>
          <w:rFonts w:eastAsia="Yu Gothic"/>
        </w:rPr>
        <w:t>General</w:t>
      </w:r>
    </w:p>
    <w:p w14:paraId="23A3B5F4" w14:textId="77777777" w:rsidR="00B861B2" w:rsidRPr="008656D9" w:rsidRDefault="00B861B2" w:rsidP="00B861B2">
      <w:pPr>
        <w:rPr>
          <w:rFonts w:eastAsia="MS Mincho" w:cs="Arial"/>
          <w:szCs w:val="22"/>
        </w:rPr>
      </w:pPr>
      <w:r w:rsidRPr="008656D9">
        <w:rPr>
          <w:rFonts w:eastAsia="Yu Gothic" w:cs="Arial"/>
          <w:szCs w:val="22"/>
        </w:rPr>
        <w:t>1</w:t>
      </w:r>
      <w:r w:rsidRPr="008656D9">
        <w:rPr>
          <w:rFonts w:eastAsia="Yu Gothic" w:cs="Arial"/>
          <w:szCs w:val="22"/>
        </w:rPr>
        <w:tab/>
        <w:t xml:space="preserve">This document provides guidance for the dissemination of search and rescue (SAR) related information through the international </w:t>
      </w:r>
      <w:r w:rsidRPr="008656D9">
        <w:rPr>
          <w:rFonts w:eastAsia="MS Mincho" w:cs="Arial"/>
          <w:szCs w:val="22"/>
        </w:rPr>
        <w:t>enhanced group call (</w:t>
      </w:r>
      <w:proofErr w:type="spellStart"/>
      <w:r w:rsidRPr="008656D9">
        <w:rPr>
          <w:rFonts w:eastAsia="Yu Gothic" w:cs="Arial"/>
          <w:szCs w:val="22"/>
        </w:rPr>
        <w:t>EGC</w:t>
      </w:r>
      <w:proofErr w:type="spellEnd"/>
      <w:r w:rsidRPr="008656D9">
        <w:rPr>
          <w:rFonts w:eastAsia="Yu Gothic" w:cs="Arial"/>
          <w:szCs w:val="22"/>
        </w:rPr>
        <w:t xml:space="preserve">) service. </w:t>
      </w:r>
    </w:p>
    <w:p w14:paraId="30081843" w14:textId="77777777" w:rsidR="00B861B2" w:rsidRPr="008656D9" w:rsidRDefault="00B861B2" w:rsidP="00B861B2">
      <w:pPr>
        <w:rPr>
          <w:rFonts w:eastAsia="MS Mincho" w:cs="Arial"/>
          <w:szCs w:val="22"/>
        </w:rPr>
      </w:pPr>
      <w:r w:rsidRPr="008656D9">
        <w:rPr>
          <w:rFonts w:eastAsia="MS Mincho" w:cs="Arial"/>
          <w:szCs w:val="22"/>
        </w:rPr>
        <w:t>2</w:t>
      </w:r>
      <w:r w:rsidRPr="008656D9">
        <w:rPr>
          <w:rFonts w:eastAsia="MS Mincho" w:cs="Arial"/>
          <w:szCs w:val="22"/>
        </w:rPr>
        <w:tab/>
        <w:t xml:space="preserve">The guidance is addressed to SAR authorities requiring to disseminate SAR-related information in areas where ships are provided with equipment capable of receiving information through the international </w:t>
      </w:r>
      <w:proofErr w:type="spellStart"/>
      <w:r w:rsidRPr="008656D9">
        <w:rPr>
          <w:rFonts w:eastAsia="MS Mincho" w:cs="Arial"/>
          <w:szCs w:val="22"/>
        </w:rPr>
        <w:t>EGC</w:t>
      </w:r>
      <w:proofErr w:type="spellEnd"/>
      <w:r w:rsidRPr="008656D9">
        <w:rPr>
          <w:rFonts w:eastAsia="MS Mincho" w:cs="Arial"/>
          <w:szCs w:val="22"/>
        </w:rPr>
        <w:t xml:space="preserve"> service.</w:t>
      </w:r>
    </w:p>
    <w:bookmarkEnd w:id="13"/>
    <w:p w14:paraId="6C0553C8" w14:textId="77777777" w:rsidR="00B861B2" w:rsidRPr="008656D9" w:rsidRDefault="00B861B2" w:rsidP="003F2B96">
      <w:pPr>
        <w:pStyle w:val="Headingb"/>
        <w:rPr>
          <w:rFonts w:eastAsia="MS Mincho"/>
        </w:rPr>
      </w:pPr>
      <w:r w:rsidRPr="008656D9">
        <w:rPr>
          <w:rFonts w:eastAsia="MS Mincho"/>
        </w:rPr>
        <w:t xml:space="preserve">International </w:t>
      </w:r>
      <w:proofErr w:type="spellStart"/>
      <w:r w:rsidRPr="008656D9">
        <w:rPr>
          <w:rFonts w:eastAsia="MS Mincho"/>
        </w:rPr>
        <w:t>EGC</w:t>
      </w:r>
      <w:proofErr w:type="spellEnd"/>
      <w:r w:rsidRPr="008656D9">
        <w:rPr>
          <w:rFonts w:eastAsia="MS Mincho"/>
        </w:rPr>
        <w:t xml:space="preserve"> service</w:t>
      </w:r>
    </w:p>
    <w:p w14:paraId="06318B1F" w14:textId="77777777" w:rsidR="00B861B2" w:rsidRPr="008656D9" w:rsidRDefault="00B861B2" w:rsidP="00B861B2">
      <w:pPr>
        <w:rPr>
          <w:rFonts w:eastAsia="MS Mincho" w:cs="Arial"/>
          <w:szCs w:val="22"/>
        </w:rPr>
      </w:pPr>
      <w:r w:rsidRPr="008656D9">
        <w:rPr>
          <w:rFonts w:eastAsia="MS Mincho" w:cs="Arial"/>
          <w:szCs w:val="22"/>
        </w:rPr>
        <w:t>3</w:t>
      </w:r>
      <w:r w:rsidRPr="008656D9">
        <w:rPr>
          <w:rFonts w:eastAsia="MS Mincho" w:cs="Arial"/>
          <w:szCs w:val="22"/>
        </w:rPr>
        <w:tab/>
        <w:t xml:space="preserve">The international </w:t>
      </w:r>
      <w:proofErr w:type="spellStart"/>
      <w:r w:rsidRPr="008656D9">
        <w:rPr>
          <w:rFonts w:eastAsia="MS Mincho" w:cs="Arial"/>
          <w:szCs w:val="22"/>
        </w:rPr>
        <w:t>EGC</w:t>
      </w:r>
      <w:proofErr w:type="spellEnd"/>
      <w:r w:rsidRPr="008656D9">
        <w:rPr>
          <w:rFonts w:eastAsia="MS Mincho" w:cs="Arial"/>
          <w:szCs w:val="22"/>
        </w:rPr>
        <w:t xml:space="preserve"> service is the coordinated broadcast and automatic reception of maritime safety information (</w:t>
      </w:r>
      <w:proofErr w:type="spellStart"/>
      <w:r w:rsidRPr="008656D9">
        <w:rPr>
          <w:rFonts w:eastAsia="MS Mincho" w:cs="Arial"/>
          <w:szCs w:val="22"/>
        </w:rPr>
        <w:t>MSI</w:t>
      </w:r>
      <w:proofErr w:type="spellEnd"/>
      <w:r w:rsidRPr="008656D9">
        <w:rPr>
          <w:rFonts w:eastAsia="MS Mincho" w:cs="Arial"/>
          <w:szCs w:val="22"/>
        </w:rPr>
        <w:t xml:space="preserve">) and SAR-related information via </w:t>
      </w:r>
      <w:proofErr w:type="spellStart"/>
      <w:r w:rsidRPr="008656D9">
        <w:rPr>
          <w:rFonts w:eastAsia="MS Mincho" w:cs="Arial"/>
          <w:szCs w:val="22"/>
        </w:rPr>
        <w:t>EGC</w:t>
      </w:r>
      <w:proofErr w:type="spellEnd"/>
      <w:r w:rsidRPr="008656D9">
        <w:rPr>
          <w:rFonts w:eastAsia="MS Mincho" w:cs="Arial"/>
          <w:szCs w:val="22"/>
        </w:rPr>
        <w:t xml:space="preserve">, using the English language. </w:t>
      </w:r>
      <w:proofErr w:type="spellStart"/>
      <w:r w:rsidRPr="008656D9">
        <w:rPr>
          <w:rFonts w:eastAsia="MS Mincho" w:cs="Arial"/>
          <w:szCs w:val="22"/>
        </w:rPr>
        <w:t>EGC</w:t>
      </w:r>
      <w:proofErr w:type="spellEnd"/>
      <w:r w:rsidRPr="008656D9">
        <w:rPr>
          <w:rFonts w:eastAsia="MS Mincho" w:cs="Arial"/>
          <w:szCs w:val="22"/>
        </w:rPr>
        <w:t xml:space="preserve"> is the international broadcast of coordinated </w:t>
      </w:r>
      <w:proofErr w:type="spellStart"/>
      <w:r w:rsidRPr="008656D9">
        <w:rPr>
          <w:rFonts w:eastAsia="MS Mincho" w:cs="Arial"/>
          <w:szCs w:val="22"/>
        </w:rPr>
        <w:t>MSI</w:t>
      </w:r>
      <w:proofErr w:type="spellEnd"/>
      <w:r w:rsidRPr="008656D9">
        <w:rPr>
          <w:rFonts w:eastAsia="MS Mincho" w:cs="Arial"/>
          <w:szCs w:val="22"/>
        </w:rPr>
        <w:t xml:space="preserve"> and SAR-related information to a defined geographical area using a mobile satellite service recognized by IMO for use in the Global Maritime Distress and Safety System (GMDSS). </w:t>
      </w:r>
    </w:p>
    <w:p w14:paraId="285BE739" w14:textId="77777777" w:rsidR="00B861B2" w:rsidRPr="008656D9" w:rsidRDefault="00B861B2" w:rsidP="00B861B2">
      <w:pPr>
        <w:rPr>
          <w:rFonts w:eastAsia="MS Mincho" w:cs="Arial"/>
          <w:szCs w:val="22"/>
        </w:rPr>
      </w:pPr>
      <w:r w:rsidRPr="008656D9">
        <w:rPr>
          <w:rFonts w:eastAsia="MS Mincho" w:cs="Arial"/>
          <w:szCs w:val="22"/>
        </w:rPr>
        <w:t>4</w:t>
      </w:r>
      <w:r w:rsidRPr="008656D9">
        <w:rPr>
          <w:rFonts w:eastAsia="MS Mincho" w:cs="Arial"/>
          <w:szCs w:val="22"/>
        </w:rPr>
        <w:tab/>
        <w:t xml:space="preserve">The following mobile satellite services </w:t>
      </w:r>
      <w:r w:rsidRPr="00C52C3F">
        <w:rPr>
          <w:rFonts w:eastAsia="MS Mincho" w:cs="Arial"/>
          <w:strike/>
          <w:szCs w:val="22"/>
          <w:highlight w:val="lightGray"/>
        </w:rPr>
        <w:t>are currently</w:t>
      </w:r>
      <w:r w:rsidRPr="0078577F">
        <w:rPr>
          <w:rFonts w:eastAsia="MS Mincho" w:cs="Arial"/>
          <w:szCs w:val="22"/>
        </w:rPr>
        <w:t xml:space="preserve"> </w:t>
      </w:r>
      <w:r w:rsidRPr="008656D9">
        <w:rPr>
          <w:rFonts w:eastAsia="MS Mincho" w:cs="Arial"/>
          <w:szCs w:val="22"/>
        </w:rPr>
        <w:t xml:space="preserve">recognized by IMO </w:t>
      </w:r>
      <w:r w:rsidRPr="00C52C3F">
        <w:rPr>
          <w:rFonts w:eastAsia="MS Mincho" w:cs="Arial"/>
          <w:strike/>
          <w:szCs w:val="22"/>
          <w:highlight w:val="lightGray"/>
        </w:rPr>
        <w:t>fo</w:t>
      </w:r>
      <w:r>
        <w:rPr>
          <w:rFonts w:eastAsia="MS Mincho" w:cs="Arial"/>
          <w:strike/>
          <w:szCs w:val="22"/>
          <w:highlight w:val="lightGray"/>
        </w:rPr>
        <w:t>r use</w:t>
      </w:r>
      <w:r w:rsidRPr="008656D9">
        <w:rPr>
          <w:rFonts w:eastAsia="MS Mincho" w:cs="Arial"/>
          <w:szCs w:val="22"/>
        </w:rPr>
        <w:t xml:space="preserve"> </w:t>
      </w:r>
      <w:r w:rsidRPr="00C41DB3">
        <w:rPr>
          <w:rFonts w:eastAsia="MS Mincho" w:cs="Arial"/>
          <w:szCs w:val="22"/>
          <w:highlight w:val="lightGray"/>
        </w:rPr>
        <w:t>are currently operational</w:t>
      </w:r>
      <w:r>
        <w:rPr>
          <w:rFonts w:eastAsia="MS Mincho" w:cs="Arial"/>
          <w:szCs w:val="22"/>
        </w:rPr>
        <w:t xml:space="preserve"> </w:t>
      </w:r>
      <w:r w:rsidRPr="008656D9">
        <w:rPr>
          <w:rFonts w:eastAsia="MS Mincho" w:cs="Arial"/>
          <w:szCs w:val="22"/>
        </w:rPr>
        <w:t>in the GMDSS:</w:t>
      </w:r>
    </w:p>
    <w:p w14:paraId="7ECEFDEB" w14:textId="1E526A22" w:rsidR="00B861B2" w:rsidRPr="008656D9" w:rsidRDefault="00B861B2" w:rsidP="00B861B2">
      <w:pPr>
        <w:ind w:left="1701" w:hanging="850"/>
        <w:rPr>
          <w:rFonts w:eastAsia="MS Mincho" w:cs="Arial"/>
          <w:szCs w:val="22"/>
        </w:rPr>
      </w:pPr>
      <w:r w:rsidRPr="008656D9">
        <w:rPr>
          <w:rFonts w:eastAsia="MS Mincho" w:cs="Arial"/>
          <w:szCs w:val="22"/>
        </w:rPr>
        <w:t>1</w:t>
      </w:r>
      <w:r w:rsidR="003F2B96">
        <w:rPr>
          <w:rFonts w:eastAsia="MS Mincho" w:cs="Arial"/>
          <w:szCs w:val="22"/>
        </w:rPr>
        <w:t>)</w:t>
      </w:r>
      <w:r w:rsidRPr="008656D9">
        <w:rPr>
          <w:rFonts w:eastAsia="MS Mincho" w:cs="Arial"/>
          <w:szCs w:val="22"/>
        </w:rPr>
        <w:tab/>
      </w:r>
      <w:r w:rsidR="0028762D">
        <w:rPr>
          <w:rFonts w:eastAsia="MS Mincho" w:cs="Arial"/>
          <w:szCs w:val="22"/>
        </w:rPr>
        <w:tab/>
      </w:r>
      <w:r w:rsidRPr="008656D9">
        <w:rPr>
          <w:rFonts w:eastAsia="MS Mincho" w:cs="Arial"/>
          <w:b/>
          <w:bCs/>
          <w:szCs w:val="22"/>
        </w:rPr>
        <w:t xml:space="preserve">International </w:t>
      </w:r>
      <w:proofErr w:type="spellStart"/>
      <w:r w:rsidRPr="008656D9">
        <w:rPr>
          <w:rFonts w:eastAsia="MS Mincho" w:cs="Arial"/>
          <w:b/>
          <w:bCs/>
          <w:szCs w:val="22"/>
        </w:rPr>
        <w:t>SafetyNET</w:t>
      </w:r>
      <w:proofErr w:type="spellEnd"/>
      <w:r w:rsidRPr="008656D9">
        <w:rPr>
          <w:rFonts w:eastAsia="MS Mincho" w:cs="Arial"/>
          <w:b/>
          <w:bCs/>
          <w:szCs w:val="22"/>
        </w:rPr>
        <w:t xml:space="preserve"> services</w:t>
      </w:r>
      <w:r w:rsidRPr="008656D9">
        <w:rPr>
          <w:rFonts w:eastAsia="MS Mincho" w:cs="Arial"/>
          <w:szCs w:val="22"/>
        </w:rPr>
        <w:t xml:space="preserve"> which provide the coordinated broadcast and automatic reception of </w:t>
      </w:r>
      <w:proofErr w:type="spellStart"/>
      <w:r w:rsidRPr="008656D9">
        <w:rPr>
          <w:rFonts w:eastAsia="MS Mincho" w:cs="Arial"/>
          <w:szCs w:val="22"/>
        </w:rPr>
        <w:t>MSI</w:t>
      </w:r>
      <w:proofErr w:type="spellEnd"/>
      <w:r w:rsidRPr="008656D9">
        <w:rPr>
          <w:rFonts w:eastAsia="MS Mincho" w:cs="Arial"/>
          <w:szCs w:val="22"/>
        </w:rPr>
        <w:t xml:space="preserve"> and SAR-related information via the </w:t>
      </w:r>
      <w:r w:rsidRPr="008656D9">
        <w:rPr>
          <w:rFonts w:eastAsia="MS Mincho" w:cs="Arial"/>
          <w:b/>
          <w:bCs/>
          <w:szCs w:val="22"/>
        </w:rPr>
        <w:t xml:space="preserve">Inmarsat </w:t>
      </w:r>
      <w:proofErr w:type="spellStart"/>
      <w:r w:rsidRPr="008656D9">
        <w:rPr>
          <w:rFonts w:eastAsia="MS Mincho" w:cs="Arial"/>
          <w:b/>
          <w:bCs/>
          <w:szCs w:val="22"/>
        </w:rPr>
        <w:t>EGC</w:t>
      </w:r>
      <w:proofErr w:type="spellEnd"/>
      <w:r w:rsidRPr="008656D9">
        <w:rPr>
          <w:rFonts w:eastAsia="MS Mincho" w:cs="Arial"/>
          <w:b/>
          <w:bCs/>
          <w:szCs w:val="22"/>
        </w:rPr>
        <w:t xml:space="preserve"> system</w:t>
      </w:r>
      <w:r w:rsidRPr="008656D9">
        <w:rPr>
          <w:rFonts w:eastAsia="MS Mincho" w:cs="Arial"/>
          <w:szCs w:val="22"/>
        </w:rPr>
        <w:t>, using the English language; and</w:t>
      </w:r>
    </w:p>
    <w:p w14:paraId="497489D6" w14:textId="38FC8F42" w:rsidR="00B861B2" w:rsidRPr="008656D9" w:rsidRDefault="00B861B2" w:rsidP="00B861B2">
      <w:pPr>
        <w:ind w:left="1701" w:hanging="850"/>
        <w:rPr>
          <w:rFonts w:eastAsia="MS Mincho" w:cs="Arial"/>
          <w:szCs w:val="22"/>
        </w:rPr>
      </w:pPr>
      <w:r w:rsidRPr="008656D9">
        <w:rPr>
          <w:rFonts w:eastAsia="MS Mincho" w:cs="Arial"/>
          <w:szCs w:val="22"/>
        </w:rPr>
        <w:t>2</w:t>
      </w:r>
      <w:r w:rsidR="003F2B96">
        <w:rPr>
          <w:rFonts w:eastAsia="MS Mincho" w:cs="Arial"/>
          <w:szCs w:val="22"/>
        </w:rPr>
        <w:t>)</w:t>
      </w:r>
      <w:r w:rsidRPr="008656D9">
        <w:rPr>
          <w:rFonts w:eastAsia="MS Mincho" w:cs="Arial"/>
          <w:szCs w:val="22"/>
        </w:rPr>
        <w:tab/>
      </w:r>
      <w:r w:rsidR="0028762D">
        <w:rPr>
          <w:rFonts w:eastAsia="MS Mincho" w:cs="Arial"/>
          <w:szCs w:val="22"/>
        </w:rPr>
        <w:tab/>
      </w:r>
      <w:r w:rsidRPr="008656D9">
        <w:rPr>
          <w:rFonts w:eastAsia="MS Mincho" w:cs="Arial"/>
          <w:b/>
          <w:bCs/>
          <w:szCs w:val="22"/>
        </w:rPr>
        <w:t xml:space="preserve">Iridium </w:t>
      </w:r>
      <w:proofErr w:type="spellStart"/>
      <w:r w:rsidRPr="008656D9">
        <w:rPr>
          <w:rFonts w:eastAsia="MS Mincho" w:cs="Arial"/>
          <w:b/>
          <w:bCs/>
          <w:szCs w:val="22"/>
        </w:rPr>
        <w:t>SafetyCast</w:t>
      </w:r>
      <w:proofErr w:type="spellEnd"/>
      <w:r w:rsidRPr="008656D9">
        <w:rPr>
          <w:rFonts w:eastAsia="MS Mincho" w:cs="Arial"/>
          <w:b/>
          <w:bCs/>
          <w:szCs w:val="22"/>
        </w:rPr>
        <w:t xml:space="preserve"> service</w:t>
      </w:r>
      <w:r w:rsidRPr="008656D9">
        <w:rPr>
          <w:rFonts w:eastAsia="MS Mincho" w:cs="Arial"/>
          <w:szCs w:val="22"/>
        </w:rPr>
        <w:t xml:space="preserve"> which provides the coordinated broadcast and automatic reception of </w:t>
      </w:r>
      <w:proofErr w:type="spellStart"/>
      <w:r w:rsidRPr="008656D9">
        <w:rPr>
          <w:rFonts w:eastAsia="MS Mincho" w:cs="Arial"/>
          <w:szCs w:val="22"/>
        </w:rPr>
        <w:t>MSI</w:t>
      </w:r>
      <w:proofErr w:type="spellEnd"/>
      <w:r w:rsidRPr="008656D9">
        <w:rPr>
          <w:rFonts w:eastAsia="MS Mincho" w:cs="Arial"/>
          <w:szCs w:val="22"/>
        </w:rPr>
        <w:t xml:space="preserve"> and SAR-related information via the </w:t>
      </w:r>
      <w:r w:rsidRPr="008656D9">
        <w:rPr>
          <w:rFonts w:eastAsia="MS Mincho" w:cs="Arial"/>
          <w:b/>
          <w:bCs/>
          <w:szCs w:val="22"/>
        </w:rPr>
        <w:t xml:space="preserve">Iridium </w:t>
      </w:r>
      <w:proofErr w:type="spellStart"/>
      <w:r w:rsidRPr="008656D9">
        <w:rPr>
          <w:rFonts w:eastAsia="MS Mincho" w:cs="Arial"/>
          <w:b/>
          <w:bCs/>
          <w:szCs w:val="22"/>
        </w:rPr>
        <w:t>EGC</w:t>
      </w:r>
      <w:proofErr w:type="spellEnd"/>
      <w:r w:rsidRPr="008656D9">
        <w:rPr>
          <w:rFonts w:eastAsia="MS Mincho" w:cs="Arial"/>
          <w:b/>
          <w:bCs/>
          <w:szCs w:val="22"/>
        </w:rPr>
        <w:t xml:space="preserve"> system</w:t>
      </w:r>
      <w:r w:rsidRPr="008656D9">
        <w:rPr>
          <w:rFonts w:eastAsia="MS Mincho" w:cs="Arial"/>
          <w:szCs w:val="22"/>
        </w:rPr>
        <w:t>, using the English language.</w:t>
      </w:r>
    </w:p>
    <w:p w14:paraId="0F7FD263" w14:textId="77777777" w:rsidR="00B861B2" w:rsidRPr="008656D9" w:rsidRDefault="00B861B2" w:rsidP="00B861B2">
      <w:pPr>
        <w:rPr>
          <w:rFonts w:eastAsia="MS Mincho" w:cs="Arial"/>
          <w:szCs w:val="22"/>
        </w:rPr>
      </w:pPr>
      <w:r w:rsidRPr="008656D9">
        <w:rPr>
          <w:rFonts w:eastAsia="MS Mincho" w:cs="Arial"/>
          <w:szCs w:val="22"/>
        </w:rPr>
        <w:t>5</w:t>
      </w:r>
      <w:r w:rsidRPr="008656D9">
        <w:rPr>
          <w:rFonts w:eastAsia="MS Mincho" w:cs="Arial"/>
          <w:szCs w:val="22"/>
        </w:rPr>
        <w:tab/>
        <w:t xml:space="preserve">Relevant information on the use of these services, including information that should be disseminated through </w:t>
      </w:r>
      <w:proofErr w:type="spellStart"/>
      <w:r w:rsidRPr="008656D9">
        <w:rPr>
          <w:rFonts w:eastAsia="MS Mincho" w:cs="Arial"/>
          <w:szCs w:val="22"/>
        </w:rPr>
        <w:t>EGC</w:t>
      </w:r>
      <w:proofErr w:type="spellEnd"/>
      <w:r w:rsidRPr="008656D9">
        <w:rPr>
          <w:rFonts w:eastAsia="MS Mincho" w:cs="Arial"/>
          <w:szCs w:val="22"/>
        </w:rPr>
        <w:t xml:space="preserve">, can be found in the </w:t>
      </w:r>
      <w:r w:rsidRPr="008656D9">
        <w:rPr>
          <w:rFonts w:eastAsia="MS Mincho" w:cs="Arial"/>
          <w:i/>
          <w:iCs/>
          <w:szCs w:val="22"/>
        </w:rPr>
        <w:t xml:space="preserve">International </w:t>
      </w:r>
      <w:proofErr w:type="spellStart"/>
      <w:r w:rsidRPr="008656D9">
        <w:rPr>
          <w:rFonts w:eastAsia="MS Mincho" w:cs="Arial"/>
          <w:i/>
          <w:iCs/>
          <w:szCs w:val="22"/>
        </w:rPr>
        <w:t>SafetyNET</w:t>
      </w:r>
      <w:proofErr w:type="spellEnd"/>
      <w:r w:rsidRPr="008656D9">
        <w:rPr>
          <w:rFonts w:eastAsia="MS Mincho" w:cs="Arial"/>
          <w:i/>
          <w:iCs/>
          <w:szCs w:val="22"/>
        </w:rPr>
        <w:t xml:space="preserve"> services manual</w:t>
      </w:r>
      <w:r w:rsidRPr="008656D9">
        <w:rPr>
          <w:rFonts w:eastAsia="MS Mincho" w:cs="Arial"/>
          <w:szCs w:val="22"/>
        </w:rPr>
        <w:t xml:space="preserve"> (</w:t>
      </w:r>
      <w:proofErr w:type="spellStart"/>
      <w:r w:rsidRPr="008656D9">
        <w:rPr>
          <w:rFonts w:eastAsia="MS Mincho" w:cs="Arial"/>
          <w:szCs w:val="22"/>
        </w:rPr>
        <w:t>MSC.1</w:t>
      </w:r>
      <w:proofErr w:type="spellEnd"/>
      <w:r w:rsidRPr="008656D9">
        <w:rPr>
          <w:rFonts w:eastAsia="MS Mincho" w:cs="Arial"/>
          <w:szCs w:val="22"/>
        </w:rPr>
        <w:t>/</w:t>
      </w:r>
      <w:proofErr w:type="spellStart"/>
      <w:r w:rsidRPr="008656D9">
        <w:rPr>
          <w:rFonts w:eastAsia="MS Mincho" w:cs="Arial"/>
          <w:szCs w:val="22"/>
        </w:rPr>
        <w:t>Circ.1364</w:t>
      </w:r>
      <w:proofErr w:type="spellEnd"/>
      <w:r w:rsidRPr="008656D9">
        <w:rPr>
          <w:rFonts w:eastAsia="MS Mincho" w:cs="Arial"/>
          <w:szCs w:val="22"/>
        </w:rPr>
        <w:t>/</w:t>
      </w:r>
      <w:proofErr w:type="spellStart"/>
      <w:r w:rsidRPr="008656D9">
        <w:rPr>
          <w:rFonts w:eastAsia="MS Mincho" w:cs="Arial"/>
          <w:szCs w:val="22"/>
        </w:rPr>
        <w:t>Rev.2</w:t>
      </w:r>
      <w:proofErr w:type="spellEnd"/>
      <w:r w:rsidRPr="008656D9">
        <w:rPr>
          <w:rFonts w:eastAsia="MS Mincho" w:cs="Arial"/>
          <w:szCs w:val="22"/>
        </w:rPr>
        <w:t>)</w:t>
      </w:r>
      <w:r w:rsidRPr="008656D9">
        <w:rPr>
          <w:rFonts w:eastAsia="MS Mincho" w:cs="Arial"/>
          <w:szCs w:val="22"/>
          <w:vertAlign w:val="superscript"/>
        </w:rPr>
        <w:footnoteReference w:customMarkFollows="1" w:id="1"/>
        <w:t xml:space="preserve">1 </w:t>
      </w:r>
      <w:r w:rsidRPr="008656D9">
        <w:rPr>
          <w:rFonts w:eastAsia="MS Mincho" w:cs="Arial"/>
          <w:szCs w:val="22"/>
        </w:rPr>
        <w:t xml:space="preserve">and the </w:t>
      </w:r>
      <w:r w:rsidRPr="00C41DB3">
        <w:rPr>
          <w:rFonts w:eastAsia="MS Mincho" w:cs="Arial"/>
          <w:i/>
          <w:strike/>
          <w:szCs w:val="22"/>
          <w:highlight w:val="lightGray"/>
        </w:rPr>
        <w:t>Interim</w:t>
      </w:r>
      <w:r w:rsidRPr="008656D9">
        <w:rPr>
          <w:rFonts w:eastAsia="MS Mincho" w:cs="Arial"/>
          <w:i/>
          <w:iCs/>
          <w:szCs w:val="22"/>
        </w:rPr>
        <w:t xml:space="preserve"> Iridium </w:t>
      </w:r>
      <w:proofErr w:type="spellStart"/>
      <w:r w:rsidRPr="008656D9">
        <w:rPr>
          <w:rFonts w:eastAsia="MS Mincho" w:cs="Arial"/>
          <w:i/>
          <w:iCs/>
          <w:szCs w:val="22"/>
        </w:rPr>
        <w:t>SafetyCast</w:t>
      </w:r>
      <w:proofErr w:type="spellEnd"/>
      <w:r w:rsidRPr="008656D9">
        <w:rPr>
          <w:rFonts w:eastAsia="MS Mincho" w:cs="Arial"/>
          <w:i/>
          <w:iCs/>
          <w:szCs w:val="22"/>
        </w:rPr>
        <w:t xml:space="preserve"> service manual</w:t>
      </w:r>
      <w:r w:rsidRPr="008656D9">
        <w:rPr>
          <w:rFonts w:eastAsia="MS Mincho" w:cs="Arial"/>
          <w:szCs w:val="22"/>
        </w:rPr>
        <w:t xml:space="preserve"> (</w:t>
      </w:r>
      <w:proofErr w:type="spellStart"/>
      <w:r w:rsidRPr="008656D9">
        <w:rPr>
          <w:rFonts w:eastAsia="MS Mincho" w:cs="Arial"/>
          <w:szCs w:val="22"/>
        </w:rPr>
        <w:t>MSC.1</w:t>
      </w:r>
      <w:proofErr w:type="spellEnd"/>
      <w:r w:rsidRPr="008656D9">
        <w:rPr>
          <w:rFonts w:eastAsia="MS Mincho" w:cs="Arial"/>
          <w:szCs w:val="22"/>
        </w:rPr>
        <w:t>/</w:t>
      </w:r>
      <w:proofErr w:type="spellStart"/>
      <w:r w:rsidRPr="008656D9">
        <w:rPr>
          <w:rFonts w:eastAsia="MS Mincho" w:cs="Arial"/>
          <w:szCs w:val="22"/>
        </w:rPr>
        <w:t>Circ.1613</w:t>
      </w:r>
      <w:proofErr w:type="spellEnd"/>
      <w:r w:rsidRPr="008656D9">
        <w:rPr>
          <w:rFonts w:eastAsia="MS Mincho" w:cs="Arial"/>
          <w:szCs w:val="22"/>
        </w:rPr>
        <w:t>/</w:t>
      </w:r>
      <w:proofErr w:type="spellStart"/>
      <w:r w:rsidRPr="008656D9">
        <w:rPr>
          <w:rFonts w:eastAsia="MS Mincho" w:cs="Arial"/>
          <w:szCs w:val="22"/>
        </w:rPr>
        <w:t>Rev.</w:t>
      </w:r>
      <w:r>
        <w:rPr>
          <w:rFonts w:eastAsia="MS Mincho" w:cs="Arial"/>
          <w:szCs w:val="22"/>
        </w:rPr>
        <w:t>2</w:t>
      </w:r>
      <w:proofErr w:type="spellEnd"/>
      <w:r w:rsidRPr="008656D9">
        <w:rPr>
          <w:rFonts w:eastAsia="MS Mincho" w:cs="Arial"/>
          <w:szCs w:val="22"/>
        </w:rPr>
        <w:t>).</w:t>
      </w:r>
      <w:r w:rsidRPr="008656D9">
        <w:rPr>
          <w:rFonts w:eastAsia="MS Mincho" w:cs="Arial"/>
          <w:szCs w:val="22"/>
          <w:vertAlign w:val="superscript"/>
        </w:rPr>
        <w:t>1</w:t>
      </w:r>
    </w:p>
    <w:p w14:paraId="404AD9B3" w14:textId="77777777" w:rsidR="00B861B2" w:rsidRPr="008656D9" w:rsidRDefault="00B861B2" w:rsidP="00B861B2">
      <w:pPr>
        <w:rPr>
          <w:rFonts w:eastAsia="MS Mincho" w:cs="Arial"/>
          <w:szCs w:val="22"/>
        </w:rPr>
      </w:pPr>
      <w:r w:rsidRPr="008656D9">
        <w:rPr>
          <w:rFonts w:eastAsia="MS Mincho" w:cs="Arial"/>
          <w:szCs w:val="22"/>
        </w:rPr>
        <w:t>6</w:t>
      </w:r>
      <w:r w:rsidRPr="008656D9">
        <w:rPr>
          <w:rFonts w:eastAsia="MS Mincho" w:cs="Arial"/>
          <w:szCs w:val="22"/>
        </w:rPr>
        <w:tab/>
        <w:t>Further services may also be recognized by the Organization</w:t>
      </w:r>
      <w:r>
        <w:rPr>
          <w:rFonts w:eastAsia="MS Mincho" w:cs="Arial"/>
          <w:szCs w:val="22"/>
        </w:rPr>
        <w:t xml:space="preserve"> </w:t>
      </w:r>
      <w:r w:rsidRPr="00C41DB3">
        <w:rPr>
          <w:rFonts w:eastAsia="MS Mincho" w:cs="Arial"/>
          <w:szCs w:val="22"/>
          <w:highlight w:val="lightGray"/>
        </w:rPr>
        <w:t>and become operational</w:t>
      </w:r>
      <w:r w:rsidRPr="008656D9">
        <w:rPr>
          <w:rFonts w:eastAsia="MS Mincho" w:cs="Arial"/>
          <w:szCs w:val="22"/>
        </w:rPr>
        <w:t xml:space="preserve"> in the future. </w:t>
      </w:r>
    </w:p>
    <w:p w14:paraId="7FA3189E" w14:textId="77777777" w:rsidR="00B861B2" w:rsidRPr="008656D9" w:rsidRDefault="00B861B2" w:rsidP="003F2B96">
      <w:pPr>
        <w:pStyle w:val="Headingb"/>
        <w:rPr>
          <w:rFonts w:eastAsia="Arial"/>
          <w:i/>
          <w:iCs/>
        </w:rPr>
      </w:pPr>
      <w:r w:rsidRPr="008656D9">
        <w:rPr>
          <w:rFonts w:eastAsia="Arial"/>
        </w:rPr>
        <w:t xml:space="preserve">Dissemination of SAR-related information through </w:t>
      </w:r>
      <w:proofErr w:type="spellStart"/>
      <w:r w:rsidRPr="008656D9">
        <w:rPr>
          <w:rFonts w:eastAsia="Arial"/>
        </w:rPr>
        <w:t>EGC</w:t>
      </w:r>
      <w:proofErr w:type="spellEnd"/>
      <w:r w:rsidRPr="008656D9">
        <w:rPr>
          <w:rFonts w:eastAsia="Arial"/>
        </w:rPr>
        <w:t xml:space="preserve"> services</w:t>
      </w:r>
    </w:p>
    <w:p w14:paraId="732C5C9F" w14:textId="77777777" w:rsidR="00B861B2" w:rsidRPr="008656D9" w:rsidRDefault="00B861B2" w:rsidP="00B861B2">
      <w:pPr>
        <w:rPr>
          <w:rFonts w:eastAsia="MS Mincho" w:cs="Arial"/>
          <w:szCs w:val="22"/>
        </w:rPr>
      </w:pPr>
      <w:r w:rsidRPr="008656D9">
        <w:rPr>
          <w:rFonts w:eastAsia="MS Mincho" w:cs="Arial"/>
          <w:szCs w:val="22"/>
        </w:rPr>
        <w:t>7</w:t>
      </w:r>
      <w:r w:rsidRPr="008656D9">
        <w:rPr>
          <w:rFonts w:eastAsia="MS Mincho" w:cs="Arial"/>
          <w:szCs w:val="22"/>
        </w:rPr>
        <w:tab/>
      </w:r>
      <w:r w:rsidRPr="008656D9">
        <w:rPr>
          <w:rFonts w:eastAsia="Arial" w:cs="Arial"/>
          <w:spacing w:val="-1"/>
          <w:szCs w:val="22"/>
        </w:rPr>
        <w:t xml:space="preserve">SAR </w:t>
      </w:r>
      <w:proofErr w:type="spellStart"/>
      <w:r w:rsidRPr="008656D9">
        <w:rPr>
          <w:rFonts w:eastAsia="Arial" w:cs="Arial"/>
          <w:spacing w:val="-1"/>
          <w:szCs w:val="22"/>
        </w:rPr>
        <w:t>authorities</w:t>
      </w:r>
      <w:r w:rsidRPr="008656D9">
        <w:rPr>
          <w:rFonts w:eastAsia="Arial" w:cs="Arial"/>
          <w:spacing w:val="-1"/>
          <w:szCs w:val="22"/>
          <w:vertAlign w:val="superscript"/>
        </w:rPr>
        <w:footnoteReference w:customMarkFollows="1" w:id="2"/>
        <w:t>2</w:t>
      </w:r>
      <w:proofErr w:type="spellEnd"/>
      <w:r w:rsidRPr="008656D9">
        <w:rPr>
          <w:rFonts w:eastAsia="Arial" w:cs="Arial"/>
          <w:spacing w:val="-1"/>
          <w:szCs w:val="22"/>
        </w:rPr>
        <w:t xml:space="preserve"> </w:t>
      </w:r>
      <w:r w:rsidRPr="008656D9">
        <w:rPr>
          <w:rFonts w:eastAsia="MS Mincho" w:cs="Arial"/>
          <w:szCs w:val="22"/>
        </w:rPr>
        <w:t>should ensure that SAR-related information is appropriately disseminated</w:t>
      </w:r>
      <w:r w:rsidRPr="004F7320">
        <w:rPr>
          <w:rFonts w:eastAsia="MS Mincho" w:cs="Arial"/>
          <w:szCs w:val="22"/>
        </w:rPr>
        <w:t xml:space="preserve"> </w:t>
      </w:r>
      <w:r w:rsidRPr="008656D9">
        <w:rPr>
          <w:rFonts w:eastAsia="MS Mincho" w:cs="Arial"/>
          <w:szCs w:val="22"/>
        </w:rPr>
        <w:t xml:space="preserve">through all </w:t>
      </w:r>
      <w:proofErr w:type="spellStart"/>
      <w:r w:rsidRPr="00C52C3F">
        <w:rPr>
          <w:rFonts w:eastAsia="MS Mincho" w:cs="Arial"/>
          <w:strike/>
          <w:szCs w:val="22"/>
          <w:highlight w:val="lightGray"/>
        </w:rPr>
        <w:t>EGC</w:t>
      </w:r>
      <w:proofErr w:type="spellEnd"/>
      <w:r w:rsidRPr="00C52C3F">
        <w:rPr>
          <w:rFonts w:eastAsia="MS Mincho" w:cs="Arial"/>
          <w:strike/>
          <w:szCs w:val="22"/>
          <w:highlight w:val="lightGray"/>
        </w:rPr>
        <w:t xml:space="preserve"> services</w:t>
      </w:r>
      <w:r w:rsidRPr="0078577F">
        <w:rPr>
          <w:rFonts w:eastAsia="MS Mincho" w:cs="Arial"/>
          <w:szCs w:val="22"/>
        </w:rPr>
        <w:t xml:space="preserve"> </w:t>
      </w:r>
      <w:r w:rsidRPr="00C52C3F">
        <w:rPr>
          <w:rFonts w:eastAsia="MS Mincho" w:cs="Arial"/>
          <w:szCs w:val="22"/>
          <w:highlight w:val="lightGray"/>
        </w:rPr>
        <w:t>operational recognized mobile satellite services (</w:t>
      </w:r>
      <w:proofErr w:type="spellStart"/>
      <w:r w:rsidRPr="00C52C3F">
        <w:rPr>
          <w:rFonts w:eastAsia="MS Mincho" w:cs="Arial"/>
          <w:szCs w:val="22"/>
          <w:highlight w:val="lightGray"/>
        </w:rPr>
        <w:t>RMSSs</w:t>
      </w:r>
      <w:proofErr w:type="spellEnd"/>
      <w:r w:rsidRPr="00C52C3F">
        <w:rPr>
          <w:rFonts w:eastAsia="MS Mincho" w:cs="Arial"/>
          <w:szCs w:val="22"/>
          <w:highlight w:val="lightGray"/>
        </w:rPr>
        <w:t>)</w:t>
      </w:r>
      <w:r w:rsidRPr="008656D9">
        <w:rPr>
          <w:rFonts w:eastAsia="MS Mincho" w:cs="Arial"/>
          <w:szCs w:val="22"/>
        </w:rPr>
        <w:t xml:space="preserve"> providing coverage within the SAR regions under their responsibility. This will ensure that all ships </w:t>
      </w:r>
      <w:r w:rsidRPr="008656D9">
        <w:rPr>
          <w:rFonts w:eastAsia="MS Mincho" w:cs="Arial"/>
          <w:szCs w:val="22"/>
        </w:rPr>
        <w:lastRenderedPageBreak/>
        <w:t xml:space="preserve">navigating within those areas receive the information regardless of the type of </w:t>
      </w:r>
      <w:proofErr w:type="spellStart"/>
      <w:r w:rsidRPr="008656D9">
        <w:rPr>
          <w:rFonts w:eastAsia="MS Mincho" w:cs="Arial"/>
          <w:szCs w:val="22"/>
        </w:rPr>
        <w:t>EGC</w:t>
      </w:r>
      <w:proofErr w:type="spellEnd"/>
      <w:r w:rsidRPr="008656D9">
        <w:rPr>
          <w:rFonts w:eastAsia="MS Mincho" w:cs="Arial"/>
          <w:szCs w:val="22"/>
        </w:rPr>
        <w:t xml:space="preserve"> </w:t>
      </w:r>
      <w:r w:rsidRPr="00C52C3F">
        <w:rPr>
          <w:rFonts w:eastAsia="MS Mincho" w:cs="Arial"/>
          <w:strike/>
          <w:szCs w:val="22"/>
          <w:highlight w:val="lightGray"/>
        </w:rPr>
        <w:t>receiver</w:t>
      </w:r>
      <w:r w:rsidRPr="0078577F">
        <w:rPr>
          <w:rFonts w:eastAsia="MS Mincho" w:cs="Arial"/>
          <w:szCs w:val="22"/>
        </w:rPr>
        <w:t xml:space="preserve"> </w:t>
      </w:r>
      <w:r w:rsidRPr="00C52C3F">
        <w:rPr>
          <w:rFonts w:eastAsia="MS Mincho" w:cs="Arial"/>
          <w:szCs w:val="22"/>
          <w:highlight w:val="lightGray"/>
        </w:rPr>
        <w:t xml:space="preserve">equipment </w:t>
      </w:r>
      <w:r w:rsidRPr="008656D9">
        <w:rPr>
          <w:rFonts w:eastAsia="MS Mincho" w:cs="Arial"/>
          <w:szCs w:val="22"/>
        </w:rPr>
        <w:t>installed on board.</w:t>
      </w:r>
    </w:p>
    <w:p w14:paraId="3D2C8084" w14:textId="77777777" w:rsidR="00B861B2" w:rsidRPr="008656D9" w:rsidRDefault="00B861B2" w:rsidP="00B861B2">
      <w:pPr>
        <w:rPr>
          <w:rFonts w:eastAsia="Arial" w:cs="Arial"/>
          <w:spacing w:val="-1"/>
          <w:szCs w:val="22"/>
        </w:rPr>
      </w:pPr>
      <w:r w:rsidRPr="008656D9">
        <w:rPr>
          <w:rFonts w:eastAsia="MS Mincho" w:cs="Arial"/>
          <w:szCs w:val="22"/>
        </w:rPr>
        <w:t>8</w:t>
      </w:r>
      <w:r w:rsidRPr="008656D9">
        <w:rPr>
          <w:rFonts w:eastAsia="MS Mincho" w:cs="Arial"/>
          <w:szCs w:val="22"/>
        </w:rPr>
        <w:tab/>
        <w:t xml:space="preserve">SAR authorities requiring to disseminate information through </w:t>
      </w:r>
      <w:proofErr w:type="spellStart"/>
      <w:r w:rsidRPr="00C52C3F">
        <w:rPr>
          <w:rFonts w:eastAsia="MS Mincho" w:cs="Arial"/>
          <w:strike/>
          <w:szCs w:val="22"/>
          <w:highlight w:val="lightGray"/>
        </w:rPr>
        <w:t>EGC</w:t>
      </w:r>
      <w:proofErr w:type="spellEnd"/>
      <w:r w:rsidRPr="00C52C3F">
        <w:rPr>
          <w:rFonts w:eastAsia="MS Mincho" w:cs="Arial"/>
          <w:strike/>
          <w:szCs w:val="22"/>
          <w:highlight w:val="lightGray"/>
        </w:rPr>
        <w:t xml:space="preserve"> services </w:t>
      </w:r>
      <w:r w:rsidRPr="00C41DB3">
        <w:rPr>
          <w:rFonts w:eastAsia="MS Mincho" w:cs="Arial"/>
          <w:szCs w:val="22"/>
          <w:highlight w:val="lightGray"/>
        </w:rPr>
        <w:t xml:space="preserve">operational </w:t>
      </w:r>
      <w:proofErr w:type="spellStart"/>
      <w:r w:rsidRPr="00C52C3F">
        <w:rPr>
          <w:rFonts w:eastAsia="MS Mincho" w:cs="Arial"/>
          <w:szCs w:val="22"/>
          <w:highlight w:val="lightGray"/>
        </w:rPr>
        <w:t>RMSSs</w:t>
      </w:r>
      <w:proofErr w:type="spellEnd"/>
      <w:r w:rsidRPr="00C52C3F">
        <w:rPr>
          <w:rFonts w:eastAsia="MS Mincho" w:cs="Arial"/>
          <w:szCs w:val="22"/>
          <w:highlight w:val="lightGray"/>
        </w:rPr>
        <w:t xml:space="preserve"> </w:t>
      </w:r>
      <w:r w:rsidRPr="008656D9">
        <w:rPr>
          <w:rFonts w:eastAsia="MS Mincho" w:cs="Arial"/>
          <w:szCs w:val="22"/>
        </w:rPr>
        <w:t>should </w:t>
      </w:r>
      <w:r w:rsidRPr="008656D9">
        <w:rPr>
          <w:rFonts w:eastAsia="Arial" w:cs="Arial"/>
          <w:spacing w:val="-1"/>
          <w:szCs w:val="22"/>
        </w:rPr>
        <w:t>either:</w:t>
      </w:r>
    </w:p>
    <w:p w14:paraId="2DBE788D" w14:textId="699F2642" w:rsidR="00B861B2" w:rsidRPr="008656D9" w:rsidRDefault="00B861B2" w:rsidP="00B861B2">
      <w:pPr>
        <w:ind w:left="1701" w:right="136" w:hanging="850"/>
        <w:rPr>
          <w:rFonts w:eastAsia="Arial" w:cs="Arial"/>
          <w:spacing w:val="-1"/>
          <w:szCs w:val="22"/>
        </w:rPr>
      </w:pPr>
      <w:r w:rsidRPr="008656D9">
        <w:rPr>
          <w:rFonts w:eastAsia="Arial" w:cs="Arial"/>
          <w:spacing w:val="-1"/>
          <w:szCs w:val="22"/>
        </w:rPr>
        <w:t>1</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establish arrangements with an existing authorized </w:t>
      </w:r>
      <w:proofErr w:type="spellStart"/>
      <w:r w:rsidRPr="008656D9">
        <w:rPr>
          <w:rFonts w:eastAsia="Arial" w:cs="Arial"/>
          <w:spacing w:val="-1"/>
          <w:szCs w:val="22"/>
        </w:rPr>
        <w:t>EGC</w:t>
      </w:r>
      <w:proofErr w:type="spellEnd"/>
      <w:r w:rsidRPr="008656D9">
        <w:rPr>
          <w:rFonts w:eastAsia="Arial" w:cs="Arial"/>
          <w:spacing w:val="-1"/>
          <w:szCs w:val="22"/>
        </w:rPr>
        <w:t xml:space="preserve"> information provider that can disseminate the information on their behalf; or</w:t>
      </w:r>
    </w:p>
    <w:p w14:paraId="12EA5D32" w14:textId="15CDA958" w:rsidR="00B861B2" w:rsidRPr="008656D9" w:rsidRDefault="00B861B2" w:rsidP="00B861B2">
      <w:pPr>
        <w:ind w:left="1701" w:right="136" w:hanging="850"/>
        <w:rPr>
          <w:rFonts w:eastAsia="Arial" w:cs="Arial"/>
          <w:spacing w:val="-1"/>
          <w:szCs w:val="22"/>
        </w:rPr>
      </w:pPr>
      <w:r w:rsidRPr="008656D9">
        <w:rPr>
          <w:rFonts w:eastAsia="Arial" w:cs="Arial"/>
          <w:spacing w:val="-1"/>
          <w:szCs w:val="22"/>
        </w:rPr>
        <w:t>2</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obtain an authorization from the IMO </w:t>
      </w:r>
      <w:proofErr w:type="spellStart"/>
      <w:r w:rsidRPr="008656D9">
        <w:rPr>
          <w:rFonts w:eastAsia="Arial" w:cs="Arial"/>
          <w:spacing w:val="-1"/>
          <w:szCs w:val="22"/>
        </w:rPr>
        <w:t>EGC</w:t>
      </w:r>
      <w:proofErr w:type="spellEnd"/>
      <w:r w:rsidRPr="008656D9">
        <w:rPr>
          <w:rFonts w:eastAsia="Arial" w:cs="Arial"/>
          <w:spacing w:val="-1"/>
          <w:szCs w:val="22"/>
        </w:rPr>
        <w:t xml:space="preserve"> Coordinating Panel to access </w:t>
      </w:r>
      <w:proofErr w:type="spellStart"/>
      <w:r w:rsidRPr="008656D9">
        <w:rPr>
          <w:rFonts w:eastAsia="Arial" w:cs="Arial"/>
          <w:spacing w:val="-1"/>
          <w:szCs w:val="22"/>
        </w:rPr>
        <w:t>EGC</w:t>
      </w:r>
      <w:proofErr w:type="spellEnd"/>
      <w:r w:rsidRPr="008656D9">
        <w:rPr>
          <w:rFonts w:eastAsia="Arial" w:cs="Arial"/>
          <w:spacing w:val="-1"/>
          <w:szCs w:val="22"/>
        </w:rPr>
        <w:t xml:space="preserve"> services directly, including through their designated </w:t>
      </w:r>
      <w:r w:rsidRPr="008656D9">
        <w:rPr>
          <w:rFonts w:eastAsia="MS Mincho" w:cs="Arial"/>
          <w:szCs w:val="22"/>
        </w:rPr>
        <w:t>rescue coordination centres (</w:t>
      </w:r>
      <w:proofErr w:type="spellStart"/>
      <w:r w:rsidRPr="008656D9">
        <w:rPr>
          <w:rFonts w:eastAsia="Arial" w:cs="Arial"/>
          <w:spacing w:val="-1"/>
          <w:szCs w:val="22"/>
        </w:rPr>
        <w:t>RCCs</w:t>
      </w:r>
      <w:proofErr w:type="spellEnd"/>
      <w:r w:rsidRPr="008656D9">
        <w:rPr>
          <w:rFonts w:eastAsia="Arial" w:cs="Arial"/>
          <w:spacing w:val="-1"/>
          <w:szCs w:val="22"/>
        </w:rPr>
        <w:t xml:space="preserve">). </w:t>
      </w:r>
    </w:p>
    <w:p w14:paraId="33EEBCF1" w14:textId="77777777" w:rsidR="00B861B2" w:rsidRPr="008656D9" w:rsidRDefault="00B861B2" w:rsidP="003F2B96">
      <w:pPr>
        <w:pStyle w:val="Headingb"/>
        <w:rPr>
          <w:rFonts w:eastAsia="Arial"/>
        </w:rPr>
      </w:pPr>
      <w:r w:rsidRPr="008656D9">
        <w:rPr>
          <w:rFonts w:eastAsia="Arial"/>
        </w:rPr>
        <w:t xml:space="preserve">Establishing arrangements with an existing authorized </w:t>
      </w:r>
      <w:proofErr w:type="spellStart"/>
      <w:r w:rsidRPr="008656D9">
        <w:rPr>
          <w:rFonts w:eastAsia="Arial"/>
        </w:rPr>
        <w:t>EGC</w:t>
      </w:r>
      <w:proofErr w:type="spellEnd"/>
      <w:r w:rsidRPr="008656D9">
        <w:rPr>
          <w:rFonts w:eastAsia="Arial"/>
        </w:rPr>
        <w:t xml:space="preserve"> information provider</w:t>
      </w:r>
    </w:p>
    <w:p w14:paraId="0A2977E3" w14:textId="77777777" w:rsidR="00B861B2" w:rsidRPr="008656D9" w:rsidRDefault="00B861B2" w:rsidP="00B861B2">
      <w:pPr>
        <w:ind w:right="136"/>
        <w:rPr>
          <w:rFonts w:eastAsia="Arial" w:cs="Arial"/>
          <w:spacing w:val="-1"/>
          <w:szCs w:val="22"/>
        </w:rPr>
      </w:pPr>
      <w:r w:rsidRPr="008656D9">
        <w:rPr>
          <w:rFonts w:eastAsia="Arial" w:cs="Arial"/>
          <w:spacing w:val="-1"/>
          <w:szCs w:val="22"/>
        </w:rPr>
        <w:t>9</w:t>
      </w:r>
      <w:r w:rsidRPr="008656D9">
        <w:rPr>
          <w:rFonts w:eastAsia="Arial" w:cs="Arial"/>
          <w:spacing w:val="-1"/>
          <w:szCs w:val="22"/>
        </w:rPr>
        <w:tab/>
        <w:t xml:space="preserve">SAR authorities are not necessarily required to disseminate information directly through </w:t>
      </w:r>
      <w:proofErr w:type="spellStart"/>
      <w:r w:rsidRPr="008656D9">
        <w:rPr>
          <w:rFonts w:eastAsia="Arial" w:cs="Arial"/>
          <w:spacing w:val="-1"/>
          <w:szCs w:val="22"/>
        </w:rPr>
        <w:t>EGC</w:t>
      </w:r>
      <w:proofErr w:type="spellEnd"/>
      <w:r w:rsidRPr="008656D9">
        <w:rPr>
          <w:rFonts w:eastAsia="Arial" w:cs="Arial"/>
          <w:spacing w:val="-1"/>
          <w:szCs w:val="22"/>
        </w:rPr>
        <w:t xml:space="preserve"> services. SAR authorities with no access to </w:t>
      </w:r>
      <w:proofErr w:type="spellStart"/>
      <w:r w:rsidRPr="008656D9">
        <w:rPr>
          <w:rFonts w:eastAsia="Arial" w:cs="Arial"/>
          <w:spacing w:val="-1"/>
          <w:szCs w:val="22"/>
        </w:rPr>
        <w:t>EGC</w:t>
      </w:r>
      <w:proofErr w:type="spellEnd"/>
      <w:r w:rsidRPr="008656D9">
        <w:rPr>
          <w:rFonts w:eastAsia="Arial" w:cs="Arial"/>
          <w:spacing w:val="-1"/>
          <w:szCs w:val="22"/>
        </w:rPr>
        <w:t xml:space="preserve"> services may establish arrangements with an authorized </w:t>
      </w:r>
      <w:proofErr w:type="spellStart"/>
      <w:r w:rsidRPr="008656D9">
        <w:rPr>
          <w:rFonts w:eastAsia="Arial" w:cs="Arial"/>
          <w:spacing w:val="-1"/>
          <w:szCs w:val="22"/>
        </w:rPr>
        <w:t>EGC</w:t>
      </w:r>
      <w:proofErr w:type="spellEnd"/>
      <w:r w:rsidRPr="008656D9">
        <w:rPr>
          <w:rFonts w:eastAsia="Arial" w:cs="Arial"/>
          <w:spacing w:val="-1"/>
          <w:szCs w:val="22"/>
        </w:rPr>
        <w:t xml:space="preserve"> information provider (i.e. preferably another SAR authority already in receipt of a Certificate of Authorization, or a </w:t>
      </w:r>
      <w:proofErr w:type="spellStart"/>
      <w:r w:rsidRPr="008656D9">
        <w:rPr>
          <w:rFonts w:eastAsia="Arial" w:cs="Arial"/>
          <w:spacing w:val="-1"/>
          <w:szCs w:val="22"/>
        </w:rPr>
        <w:t>NAVAREA</w:t>
      </w:r>
      <w:proofErr w:type="spellEnd"/>
      <w:r w:rsidRPr="008656D9">
        <w:rPr>
          <w:rFonts w:eastAsia="Arial" w:cs="Arial"/>
          <w:spacing w:val="-1"/>
          <w:szCs w:val="22"/>
        </w:rPr>
        <w:t xml:space="preserve"> coordinator) that can disseminate the information on their behalf. In these cases, the SAR authority that originates the information is always responsible for any information that is disseminated by other authorized </w:t>
      </w:r>
      <w:proofErr w:type="spellStart"/>
      <w:r w:rsidRPr="008656D9">
        <w:rPr>
          <w:rFonts w:eastAsia="Arial" w:cs="Arial"/>
          <w:spacing w:val="-1"/>
          <w:szCs w:val="22"/>
        </w:rPr>
        <w:t>EGC</w:t>
      </w:r>
      <w:proofErr w:type="spellEnd"/>
      <w:r w:rsidRPr="008656D9">
        <w:rPr>
          <w:rFonts w:eastAsia="Arial" w:cs="Arial"/>
          <w:spacing w:val="-1"/>
          <w:szCs w:val="22"/>
        </w:rPr>
        <w:t xml:space="preserve"> information providers on </w:t>
      </w:r>
      <w:r w:rsidRPr="00C52C3F">
        <w:rPr>
          <w:rFonts w:eastAsia="Arial" w:cs="Arial"/>
          <w:strike/>
          <w:spacing w:val="-1"/>
          <w:szCs w:val="22"/>
          <w:highlight w:val="lightGray"/>
        </w:rPr>
        <w:t>their</w:t>
      </w:r>
      <w:r w:rsidRPr="0078577F">
        <w:rPr>
          <w:rFonts w:eastAsia="Arial" w:cs="Arial"/>
          <w:spacing w:val="-1"/>
          <w:szCs w:val="22"/>
        </w:rPr>
        <w:t xml:space="preserve"> </w:t>
      </w:r>
      <w:r w:rsidRPr="00C52C3F">
        <w:rPr>
          <w:rFonts w:eastAsia="Arial" w:cs="Arial"/>
          <w:spacing w:val="-1"/>
          <w:szCs w:val="22"/>
          <w:highlight w:val="lightGray"/>
        </w:rPr>
        <w:t xml:space="preserve">its </w:t>
      </w:r>
      <w:r w:rsidRPr="008656D9">
        <w:rPr>
          <w:rFonts w:eastAsia="Arial" w:cs="Arial"/>
          <w:spacing w:val="-1"/>
          <w:szCs w:val="22"/>
        </w:rPr>
        <w:t>behalf.</w:t>
      </w:r>
    </w:p>
    <w:p w14:paraId="48D9EEF3" w14:textId="77777777" w:rsidR="00B861B2" w:rsidRPr="008656D9" w:rsidRDefault="00B861B2" w:rsidP="00B861B2">
      <w:pPr>
        <w:rPr>
          <w:rFonts w:eastAsia="MS Mincho" w:cs="Arial"/>
          <w:szCs w:val="22"/>
        </w:rPr>
      </w:pPr>
      <w:r w:rsidRPr="008656D9">
        <w:rPr>
          <w:rFonts w:eastAsia="MS Mincho" w:cs="Arial"/>
          <w:szCs w:val="22"/>
        </w:rPr>
        <w:t>10</w:t>
      </w:r>
      <w:r w:rsidRPr="008656D9">
        <w:rPr>
          <w:rFonts w:eastAsia="MS Mincho" w:cs="Arial"/>
          <w:szCs w:val="22"/>
        </w:rPr>
        <w:tab/>
        <w:t xml:space="preserve">Information on arrangements with an existing authorized </w:t>
      </w:r>
      <w:proofErr w:type="spellStart"/>
      <w:r w:rsidRPr="008656D9">
        <w:rPr>
          <w:rFonts w:eastAsia="MS Mincho" w:cs="Arial"/>
          <w:szCs w:val="22"/>
        </w:rPr>
        <w:t>EGC</w:t>
      </w:r>
      <w:proofErr w:type="spellEnd"/>
      <w:r w:rsidRPr="008656D9">
        <w:rPr>
          <w:rFonts w:eastAsia="MS Mincho" w:cs="Arial"/>
          <w:szCs w:val="22"/>
        </w:rPr>
        <w:t xml:space="preserve"> information provider should be communicated </w:t>
      </w:r>
      <w:r w:rsidRPr="008656D9">
        <w:rPr>
          <w:rFonts w:eastAsia="Arial" w:cs="Arial"/>
          <w:spacing w:val="-1"/>
          <w:szCs w:val="22"/>
        </w:rPr>
        <w:t xml:space="preserve">through the </w:t>
      </w:r>
      <w:hyperlink r:id="rId13" w:history="1">
        <w:r w:rsidRPr="008656D9">
          <w:rPr>
            <w:rFonts w:eastAsia="Arial" w:cs="Arial"/>
            <w:color w:val="0000FF"/>
            <w:spacing w:val="-1"/>
            <w:szCs w:val="22"/>
          </w:rPr>
          <w:t>Global SAR Plan</w:t>
        </w:r>
      </w:hyperlink>
      <w:r w:rsidRPr="008656D9">
        <w:rPr>
          <w:rFonts w:eastAsia="Arial" w:cs="Arial"/>
          <w:spacing w:val="-1"/>
          <w:szCs w:val="22"/>
        </w:rPr>
        <w:t xml:space="preserve"> module of </w:t>
      </w:r>
      <w:proofErr w:type="spellStart"/>
      <w:r w:rsidRPr="008656D9">
        <w:rPr>
          <w:rFonts w:eastAsia="Arial" w:cs="Arial"/>
          <w:spacing w:val="-1"/>
          <w:szCs w:val="22"/>
        </w:rPr>
        <w:t>GISIS</w:t>
      </w:r>
      <w:proofErr w:type="spellEnd"/>
      <w:r w:rsidRPr="004F7320">
        <w:rPr>
          <w:rStyle w:val="FootnoteReference"/>
          <w:rFonts w:eastAsia="Arial" w:cs="Arial"/>
          <w:spacing w:val="-1"/>
          <w:szCs w:val="28"/>
        </w:rPr>
        <w:footnoteReference w:customMarkFollows="1" w:id="3"/>
        <w:t>3</w:t>
      </w:r>
      <w:r w:rsidRPr="008656D9">
        <w:rPr>
          <w:rFonts w:eastAsia="Arial" w:cs="Arial"/>
          <w:spacing w:val="-1"/>
          <w:szCs w:val="22"/>
        </w:rPr>
        <w:t xml:space="preserve"> and should be updated, as changes occur. In determining these arrangements, SAR authorities should first consult with the relevant </w:t>
      </w:r>
      <w:proofErr w:type="spellStart"/>
      <w:r w:rsidRPr="008656D9">
        <w:rPr>
          <w:rFonts w:eastAsia="Arial" w:cs="Arial"/>
          <w:spacing w:val="-1"/>
          <w:szCs w:val="22"/>
        </w:rPr>
        <w:t>RCCs</w:t>
      </w:r>
      <w:proofErr w:type="spellEnd"/>
      <w:r w:rsidRPr="008656D9">
        <w:rPr>
          <w:rFonts w:eastAsia="Arial" w:cs="Arial"/>
          <w:spacing w:val="-1"/>
          <w:szCs w:val="22"/>
        </w:rPr>
        <w:t xml:space="preserve">, </w:t>
      </w:r>
      <w:proofErr w:type="spellStart"/>
      <w:r w:rsidRPr="008656D9">
        <w:rPr>
          <w:rFonts w:eastAsia="Arial" w:cs="Arial"/>
          <w:spacing w:val="-1"/>
          <w:szCs w:val="22"/>
        </w:rPr>
        <w:t>NAVAREA</w:t>
      </w:r>
      <w:proofErr w:type="spellEnd"/>
      <w:r w:rsidRPr="008656D9">
        <w:rPr>
          <w:rFonts w:eastAsia="Arial" w:cs="Arial"/>
          <w:spacing w:val="-1"/>
          <w:szCs w:val="22"/>
        </w:rPr>
        <w:t xml:space="preserve"> coordinator and the IMO </w:t>
      </w:r>
      <w:proofErr w:type="spellStart"/>
      <w:r w:rsidRPr="008656D9">
        <w:rPr>
          <w:rFonts w:eastAsia="Arial" w:cs="Arial"/>
          <w:spacing w:val="-1"/>
          <w:szCs w:val="22"/>
        </w:rPr>
        <w:t>EGC</w:t>
      </w:r>
      <w:proofErr w:type="spellEnd"/>
      <w:r w:rsidRPr="008656D9">
        <w:rPr>
          <w:rFonts w:eastAsia="Arial" w:cs="Arial"/>
          <w:spacing w:val="-1"/>
          <w:szCs w:val="22"/>
        </w:rPr>
        <w:t xml:space="preserve"> Coordinating Panel, as appropriate. </w:t>
      </w:r>
    </w:p>
    <w:p w14:paraId="761A5FFB" w14:textId="77777777" w:rsidR="00B861B2" w:rsidRPr="008656D9" w:rsidRDefault="00B861B2" w:rsidP="003F2B96">
      <w:pPr>
        <w:pStyle w:val="Headingb"/>
        <w:rPr>
          <w:rFonts w:eastAsia="Yu Gothic"/>
        </w:rPr>
      </w:pPr>
      <w:r w:rsidRPr="008656D9">
        <w:rPr>
          <w:rFonts w:eastAsia="Arial"/>
        </w:rPr>
        <w:t xml:space="preserve">Obtaining an authorization to access </w:t>
      </w:r>
      <w:proofErr w:type="spellStart"/>
      <w:r w:rsidRPr="008656D9">
        <w:rPr>
          <w:rFonts w:eastAsia="Arial"/>
        </w:rPr>
        <w:t>EGC</w:t>
      </w:r>
      <w:proofErr w:type="spellEnd"/>
      <w:r w:rsidRPr="008656D9">
        <w:rPr>
          <w:rFonts w:eastAsia="Arial"/>
        </w:rPr>
        <w:t xml:space="preserve"> services directly</w:t>
      </w:r>
    </w:p>
    <w:p w14:paraId="12BE5210" w14:textId="107FBF0A" w:rsidR="00B861B2" w:rsidRPr="008656D9" w:rsidRDefault="00B861B2" w:rsidP="00B861B2">
      <w:pPr>
        <w:rPr>
          <w:rFonts w:eastAsia="Yu Gothic" w:cs="Arial"/>
          <w:szCs w:val="22"/>
        </w:rPr>
      </w:pPr>
      <w:r w:rsidRPr="008656D9">
        <w:rPr>
          <w:rFonts w:eastAsia="Yu Gothic" w:cs="Arial"/>
          <w:szCs w:val="22"/>
        </w:rPr>
        <w:t>11</w:t>
      </w:r>
      <w:r w:rsidRPr="008656D9">
        <w:rPr>
          <w:rFonts w:eastAsia="Yu Gothic" w:cs="Arial"/>
          <w:szCs w:val="22"/>
        </w:rPr>
        <w:tab/>
        <w:t xml:space="preserve">The processes for authorization, certification and registration of </w:t>
      </w:r>
      <w:proofErr w:type="spellStart"/>
      <w:r w:rsidRPr="008656D9">
        <w:rPr>
          <w:rFonts w:eastAsia="Yu Gothic" w:cs="Arial"/>
          <w:szCs w:val="22"/>
        </w:rPr>
        <w:t>EGC</w:t>
      </w:r>
      <w:proofErr w:type="spellEnd"/>
      <w:r w:rsidRPr="008656D9">
        <w:rPr>
          <w:rFonts w:eastAsia="Yu Gothic" w:cs="Arial"/>
          <w:szCs w:val="22"/>
        </w:rPr>
        <w:t xml:space="preserve"> information providers are described</w:t>
      </w:r>
      <w:r w:rsidRPr="008656D9">
        <w:rPr>
          <w:rFonts w:eastAsia="Arial" w:cs="Arial"/>
          <w:spacing w:val="-1"/>
          <w:szCs w:val="22"/>
        </w:rPr>
        <w:t xml:space="preserve"> in </w:t>
      </w:r>
      <w:r w:rsidR="00526617" w:rsidRPr="008656D9">
        <w:rPr>
          <w:rFonts w:eastAsia="Arial" w:cs="Arial"/>
          <w:spacing w:val="-1"/>
          <w:szCs w:val="22"/>
        </w:rPr>
        <w:t xml:space="preserve">Annex </w:t>
      </w:r>
      <w:r w:rsidRPr="008656D9">
        <w:rPr>
          <w:rFonts w:eastAsia="Arial" w:cs="Arial"/>
          <w:spacing w:val="-1"/>
          <w:szCs w:val="22"/>
        </w:rPr>
        <w:t xml:space="preserve">2 to the </w:t>
      </w:r>
      <w:r w:rsidRPr="008656D9">
        <w:rPr>
          <w:rFonts w:eastAsia="Arial" w:cs="Arial"/>
          <w:i/>
          <w:iCs/>
          <w:spacing w:val="-1"/>
          <w:szCs w:val="22"/>
        </w:rPr>
        <w:t>IMO Enhanced Group Call Coordinating Panel</w:t>
      </w:r>
      <w:r w:rsidRPr="008656D9">
        <w:rPr>
          <w:rFonts w:eastAsia="Arial" w:cs="Arial"/>
          <w:spacing w:val="-1"/>
          <w:szCs w:val="22"/>
        </w:rPr>
        <w:t xml:space="preserve"> (</w:t>
      </w:r>
      <w:proofErr w:type="spellStart"/>
      <w:r w:rsidRPr="008656D9">
        <w:rPr>
          <w:rFonts w:eastAsia="Arial" w:cs="Arial"/>
          <w:spacing w:val="-1"/>
          <w:szCs w:val="22"/>
        </w:rPr>
        <w:t>MSC.1</w:t>
      </w:r>
      <w:proofErr w:type="spellEnd"/>
      <w:r w:rsidRPr="008656D9">
        <w:rPr>
          <w:rFonts w:eastAsia="Arial" w:cs="Arial"/>
          <w:spacing w:val="-1"/>
          <w:szCs w:val="22"/>
        </w:rPr>
        <w:t>/</w:t>
      </w:r>
      <w:proofErr w:type="spellStart"/>
      <w:r w:rsidRPr="008656D9">
        <w:rPr>
          <w:rFonts w:eastAsia="Arial" w:cs="Arial"/>
          <w:spacing w:val="-1"/>
          <w:szCs w:val="22"/>
        </w:rPr>
        <w:t>Circ.1635</w:t>
      </w:r>
      <w:proofErr w:type="spellEnd"/>
      <w:r w:rsidRPr="008656D9">
        <w:rPr>
          <w:rFonts w:eastAsia="Arial" w:cs="Arial"/>
          <w:spacing w:val="-1"/>
          <w:szCs w:val="22"/>
        </w:rPr>
        <w:t xml:space="preserve">). </w:t>
      </w:r>
      <w:r w:rsidRPr="008656D9">
        <w:rPr>
          <w:rFonts w:eastAsia="Yu Gothic" w:cs="Arial"/>
          <w:szCs w:val="22"/>
        </w:rPr>
        <w:t xml:space="preserve">These processes have been established to </w:t>
      </w:r>
      <w:r w:rsidRPr="008656D9">
        <w:rPr>
          <w:rFonts w:eastAsia="MS Mincho" w:cs="Arial"/>
          <w:szCs w:val="22"/>
        </w:rPr>
        <w:t xml:space="preserve">protect the integrity of the international </w:t>
      </w:r>
      <w:proofErr w:type="spellStart"/>
      <w:r w:rsidRPr="008656D9">
        <w:rPr>
          <w:rFonts w:eastAsia="MS Mincho" w:cs="Arial"/>
          <w:szCs w:val="22"/>
        </w:rPr>
        <w:t>EGC</w:t>
      </w:r>
      <w:proofErr w:type="spellEnd"/>
      <w:r w:rsidRPr="008656D9">
        <w:rPr>
          <w:rFonts w:eastAsia="MS Mincho" w:cs="Arial"/>
          <w:szCs w:val="22"/>
        </w:rPr>
        <w:t xml:space="preserve"> service. This section complements the information and procedures for SAR authorities.</w:t>
      </w:r>
    </w:p>
    <w:p w14:paraId="13E96F14" w14:textId="77777777" w:rsidR="00B861B2" w:rsidRPr="00C52C3F" w:rsidRDefault="00B861B2" w:rsidP="00975E67">
      <w:pPr>
        <w:pStyle w:val="Headingb"/>
        <w:rPr>
          <w:rFonts w:eastAsia="Arial"/>
        </w:rPr>
      </w:pPr>
      <w:r w:rsidRPr="00C52C3F">
        <w:rPr>
          <w:rFonts w:eastAsia="Arial"/>
        </w:rPr>
        <w:t>Authorization</w:t>
      </w:r>
    </w:p>
    <w:p w14:paraId="0DD1E3B8" w14:textId="77777777" w:rsidR="00B861B2" w:rsidRPr="008656D9" w:rsidRDefault="00B861B2" w:rsidP="00B861B2">
      <w:pPr>
        <w:ind w:right="-1"/>
        <w:rPr>
          <w:rFonts w:eastAsia="Arial" w:cs="Arial"/>
          <w:color w:val="0000FF"/>
          <w:spacing w:val="-1"/>
          <w:szCs w:val="22"/>
          <w:u w:val="single"/>
        </w:rPr>
      </w:pPr>
      <w:r w:rsidRPr="008656D9">
        <w:rPr>
          <w:rFonts w:eastAsia="Arial" w:cs="Arial"/>
          <w:spacing w:val="-1"/>
          <w:szCs w:val="22"/>
        </w:rPr>
        <w:t>12</w:t>
      </w:r>
      <w:r w:rsidRPr="008656D9">
        <w:rPr>
          <w:rFonts w:eastAsia="Arial" w:cs="Arial"/>
          <w:spacing w:val="-1"/>
          <w:szCs w:val="22"/>
        </w:rPr>
        <w:tab/>
      </w:r>
      <w:r w:rsidRPr="008656D9">
        <w:rPr>
          <w:rFonts w:eastAsia="MS Mincho"/>
          <w:szCs w:val="22"/>
        </w:rPr>
        <w:t xml:space="preserve">In order to obtain authorization to broadcast SAR-related information through the international </w:t>
      </w:r>
      <w:proofErr w:type="spellStart"/>
      <w:r w:rsidRPr="008656D9">
        <w:rPr>
          <w:rFonts w:eastAsia="MS Mincho"/>
          <w:szCs w:val="22"/>
        </w:rPr>
        <w:t>EGC</w:t>
      </w:r>
      <w:proofErr w:type="spellEnd"/>
      <w:r w:rsidRPr="008656D9">
        <w:rPr>
          <w:rFonts w:eastAsia="MS Mincho"/>
          <w:szCs w:val="22"/>
        </w:rPr>
        <w:t xml:space="preserve"> service, SAR authorities should apply to IMO for approval to participate in the internationally coordinated service. Requests for authorization can be submitted electronically by email to </w:t>
      </w:r>
      <w:hyperlink r:id="rId14" w:history="1">
        <w:proofErr w:type="spellStart"/>
        <w:r w:rsidRPr="008656D9">
          <w:rPr>
            <w:rFonts w:eastAsia="Arial" w:cs="Arial"/>
            <w:color w:val="0000FF"/>
            <w:spacing w:val="-1"/>
            <w:szCs w:val="22"/>
          </w:rPr>
          <w:t>ncsr@imo.org</w:t>
        </w:r>
        <w:proofErr w:type="spellEnd"/>
      </w:hyperlink>
      <w:r w:rsidRPr="008656D9">
        <w:rPr>
          <w:rFonts w:eastAsia="Arial" w:cs="Arial"/>
          <w:color w:val="0000FF"/>
          <w:spacing w:val="-1"/>
          <w:szCs w:val="22"/>
        </w:rPr>
        <w:t>.</w:t>
      </w:r>
    </w:p>
    <w:p w14:paraId="1C7B5BBE" w14:textId="77777777" w:rsidR="00B861B2" w:rsidRPr="008656D9" w:rsidRDefault="00B861B2" w:rsidP="00B861B2">
      <w:pPr>
        <w:ind w:right="-1"/>
        <w:rPr>
          <w:rFonts w:eastAsia="Arial" w:cs="Arial"/>
          <w:spacing w:val="-1"/>
          <w:szCs w:val="22"/>
        </w:rPr>
      </w:pPr>
      <w:r w:rsidRPr="008656D9">
        <w:rPr>
          <w:rFonts w:eastAsia="Arial" w:cs="Arial"/>
          <w:spacing w:val="-1"/>
          <w:szCs w:val="22"/>
        </w:rPr>
        <w:t>13</w:t>
      </w:r>
      <w:r w:rsidRPr="008656D9">
        <w:rPr>
          <w:rFonts w:eastAsia="Arial" w:cs="Arial"/>
          <w:spacing w:val="-1"/>
          <w:szCs w:val="22"/>
        </w:rPr>
        <w:tab/>
        <w:t xml:space="preserve">The request should originate from the SAR authority, as provided in the </w:t>
      </w:r>
      <w:hyperlink r:id="rId15" w:history="1">
        <w:r w:rsidRPr="008656D9">
          <w:rPr>
            <w:rFonts w:eastAsia="Arial" w:cs="Arial"/>
            <w:color w:val="0000FF"/>
            <w:spacing w:val="-1"/>
            <w:szCs w:val="22"/>
          </w:rPr>
          <w:t>Global SAR Plan</w:t>
        </w:r>
      </w:hyperlink>
      <w:r w:rsidRPr="008656D9">
        <w:rPr>
          <w:rFonts w:eastAsia="Arial" w:cs="Arial"/>
          <w:spacing w:val="-1"/>
          <w:szCs w:val="22"/>
        </w:rPr>
        <w:t xml:space="preserve">, and should indicate the </w:t>
      </w:r>
      <w:proofErr w:type="spellStart"/>
      <w:r w:rsidRPr="008656D9">
        <w:rPr>
          <w:rFonts w:eastAsia="Arial" w:cs="Arial"/>
          <w:spacing w:val="-1"/>
          <w:szCs w:val="22"/>
        </w:rPr>
        <w:t>RCC</w:t>
      </w:r>
      <w:proofErr w:type="spellEnd"/>
      <w:r w:rsidRPr="008656D9">
        <w:rPr>
          <w:rFonts w:eastAsia="Arial" w:cs="Arial"/>
          <w:spacing w:val="-1"/>
          <w:szCs w:val="22"/>
        </w:rPr>
        <w:t xml:space="preserve">(s) under their responsibility that will </w:t>
      </w:r>
      <w:r w:rsidRPr="008656D9">
        <w:rPr>
          <w:rFonts w:eastAsia="MS Mincho"/>
          <w:szCs w:val="22"/>
        </w:rPr>
        <w:t xml:space="preserve">participate in the international </w:t>
      </w:r>
      <w:proofErr w:type="spellStart"/>
      <w:r w:rsidRPr="008656D9">
        <w:rPr>
          <w:rFonts w:eastAsia="MS Mincho"/>
          <w:szCs w:val="22"/>
        </w:rPr>
        <w:t>EGC</w:t>
      </w:r>
      <w:proofErr w:type="spellEnd"/>
      <w:r w:rsidRPr="008656D9">
        <w:rPr>
          <w:rFonts w:eastAsia="MS Mincho"/>
          <w:szCs w:val="22"/>
        </w:rPr>
        <w:t xml:space="preserve"> service</w:t>
      </w:r>
      <w:r w:rsidRPr="008656D9">
        <w:rPr>
          <w:rFonts w:eastAsia="Arial" w:cs="Arial"/>
          <w:spacing w:val="-1"/>
          <w:szCs w:val="22"/>
        </w:rPr>
        <w:t>.</w:t>
      </w:r>
    </w:p>
    <w:p w14:paraId="6B8399B4" w14:textId="77777777" w:rsidR="00B861B2" w:rsidRPr="008656D9" w:rsidRDefault="00B861B2" w:rsidP="00B861B2">
      <w:pPr>
        <w:ind w:right="-1"/>
        <w:rPr>
          <w:rFonts w:eastAsia="Arial" w:cs="Arial"/>
          <w:spacing w:val="-1"/>
          <w:szCs w:val="22"/>
        </w:rPr>
      </w:pPr>
      <w:r w:rsidRPr="008656D9">
        <w:rPr>
          <w:rFonts w:eastAsia="Arial" w:cs="Arial"/>
          <w:spacing w:val="-1"/>
          <w:szCs w:val="22"/>
        </w:rPr>
        <w:t>14</w:t>
      </w:r>
      <w:r w:rsidRPr="008656D9">
        <w:rPr>
          <w:rFonts w:eastAsia="Arial" w:cs="Arial"/>
          <w:spacing w:val="-1"/>
          <w:szCs w:val="22"/>
        </w:rPr>
        <w:tab/>
        <w:t xml:space="preserve">Before applying, SAR authorities should ensure that the information contained in the </w:t>
      </w:r>
      <w:hyperlink r:id="rId16" w:history="1">
        <w:r w:rsidRPr="008656D9">
          <w:rPr>
            <w:rFonts w:eastAsia="Arial" w:cs="Arial"/>
            <w:color w:val="0000FF"/>
            <w:spacing w:val="-1"/>
            <w:szCs w:val="22"/>
          </w:rPr>
          <w:t>Global SAR Plan</w:t>
        </w:r>
      </w:hyperlink>
      <w:r w:rsidRPr="008656D9">
        <w:rPr>
          <w:rFonts w:eastAsia="Arial" w:cs="Arial"/>
          <w:spacing w:val="-1"/>
          <w:szCs w:val="22"/>
        </w:rPr>
        <w:t xml:space="preserve"> is up to date, including the contact details of the SAR authority and their respective </w:t>
      </w:r>
      <w:proofErr w:type="spellStart"/>
      <w:r w:rsidRPr="008656D9">
        <w:rPr>
          <w:rFonts w:eastAsia="Arial" w:cs="Arial"/>
          <w:spacing w:val="-1"/>
          <w:szCs w:val="22"/>
        </w:rPr>
        <w:t>RCCs</w:t>
      </w:r>
      <w:proofErr w:type="spellEnd"/>
      <w:r w:rsidRPr="008656D9">
        <w:rPr>
          <w:rFonts w:eastAsia="Arial" w:cs="Arial"/>
          <w:spacing w:val="-1"/>
          <w:szCs w:val="22"/>
        </w:rPr>
        <w:t xml:space="preserve"> and SAR regions of responsibility. </w:t>
      </w:r>
    </w:p>
    <w:p w14:paraId="1C0D66D6" w14:textId="77777777" w:rsidR="00B861B2" w:rsidRPr="00C52C3F" w:rsidRDefault="00B861B2" w:rsidP="003F2B96">
      <w:pPr>
        <w:pStyle w:val="Headingb"/>
        <w:rPr>
          <w:rFonts w:eastAsia="Arial"/>
        </w:rPr>
      </w:pPr>
      <w:r w:rsidRPr="00C52C3F">
        <w:rPr>
          <w:rFonts w:eastAsia="Arial"/>
        </w:rPr>
        <w:lastRenderedPageBreak/>
        <w:t xml:space="preserve">Certification </w:t>
      </w:r>
    </w:p>
    <w:p w14:paraId="27B9D6DE" w14:textId="69BA731F" w:rsidR="00B861B2" w:rsidRPr="008656D9" w:rsidRDefault="00B861B2" w:rsidP="00B861B2">
      <w:pPr>
        <w:keepNext/>
        <w:keepLines/>
        <w:ind w:right="136"/>
        <w:rPr>
          <w:rFonts w:eastAsia="MS Mincho"/>
          <w:szCs w:val="22"/>
        </w:rPr>
      </w:pPr>
      <w:r w:rsidRPr="008656D9">
        <w:rPr>
          <w:rFonts w:eastAsia="MS Mincho"/>
          <w:szCs w:val="22"/>
        </w:rPr>
        <w:t>15</w:t>
      </w:r>
      <w:r w:rsidRPr="008656D9">
        <w:rPr>
          <w:rFonts w:eastAsia="MS Mincho"/>
          <w:szCs w:val="22"/>
        </w:rPr>
        <w:tab/>
        <w:t xml:space="preserve">On receipt of </w:t>
      </w:r>
      <w:proofErr w:type="spellStart"/>
      <w:r w:rsidRPr="008656D9">
        <w:rPr>
          <w:rFonts w:eastAsia="MS Mincho"/>
          <w:szCs w:val="22"/>
        </w:rPr>
        <w:t>IMO</w:t>
      </w:r>
      <w:r w:rsidRPr="008656D9">
        <w:rPr>
          <w:rFonts w:eastAsia="MS Mincho" w:cs="Arial"/>
          <w:szCs w:val="22"/>
        </w:rPr>
        <w:t>'</w:t>
      </w:r>
      <w:r w:rsidRPr="008656D9">
        <w:rPr>
          <w:rFonts w:eastAsia="MS Mincho"/>
          <w:szCs w:val="22"/>
        </w:rPr>
        <w:t>s</w:t>
      </w:r>
      <w:proofErr w:type="spellEnd"/>
      <w:r w:rsidRPr="008656D9">
        <w:rPr>
          <w:rFonts w:eastAsia="MS Mincho"/>
          <w:szCs w:val="22"/>
        </w:rPr>
        <w:t xml:space="preserve"> authorization, the IMO </w:t>
      </w:r>
      <w:proofErr w:type="spellStart"/>
      <w:r w:rsidRPr="008656D9">
        <w:rPr>
          <w:rFonts w:eastAsia="MS Mincho"/>
          <w:szCs w:val="22"/>
        </w:rPr>
        <w:t>EGC</w:t>
      </w:r>
      <w:proofErr w:type="spellEnd"/>
      <w:r w:rsidRPr="008656D9">
        <w:rPr>
          <w:rFonts w:eastAsia="MS Mincho"/>
          <w:szCs w:val="22"/>
        </w:rPr>
        <w:t xml:space="preserve"> Coordinating Panel will issue a Certificate of Authorization to participate in the international </w:t>
      </w:r>
      <w:proofErr w:type="spellStart"/>
      <w:r w:rsidRPr="008656D9">
        <w:rPr>
          <w:rFonts w:eastAsia="MS Mincho"/>
          <w:szCs w:val="22"/>
        </w:rPr>
        <w:t>EGC</w:t>
      </w:r>
      <w:proofErr w:type="spellEnd"/>
      <w:r w:rsidRPr="008656D9">
        <w:rPr>
          <w:rFonts w:eastAsia="MS Mincho"/>
          <w:szCs w:val="22"/>
        </w:rPr>
        <w:t xml:space="preserve"> service directly to the SAR authority, providing also a copy to IMO, as well as to </w:t>
      </w:r>
      <w:r w:rsidRPr="00C52C3F">
        <w:rPr>
          <w:rFonts w:eastAsia="MS Mincho"/>
          <w:szCs w:val="22"/>
          <w:highlight w:val="lightGray"/>
        </w:rPr>
        <w:t>all operational</w:t>
      </w:r>
      <w:r w:rsidRPr="00E61EBE">
        <w:rPr>
          <w:rFonts w:eastAsia="MS Mincho"/>
          <w:szCs w:val="22"/>
        </w:rPr>
        <w:t xml:space="preserve"> </w:t>
      </w:r>
      <w:r w:rsidRPr="00C52C3F">
        <w:rPr>
          <w:rFonts w:eastAsia="MS Mincho"/>
          <w:strike/>
          <w:szCs w:val="22"/>
          <w:highlight w:val="lightGray"/>
        </w:rPr>
        <w:t>the recognized mobile satellite service</w:t>
      </w:r>
      <w:r w:rsidRPr="0078577F">
        <w:rPr>
          <w:rFonts w:eastAsia="MS Mincho"/>
          <w:szCs w:val="22"/>
        </w:rPr>
        <w:t xml:space="preserve"> </w:t>
      </w:r>
      <w:r w:rsidRPr="00C52C3F">
        <w:rPr>
          <w:rFonts w:eastAsia="MS Mincho"/>
          <w:szCs w:val="22"/>
          <w:highlight w:val="lightGray"/>
        </w:rPr>
        <w:t xml:space="preserve">RMSS </w:t>
      </w:r>
      <w:r w:rsidRPr="008656D9">
        <w:rPr>
          <w:rFonts w:eastAsia="MS Mincho"/>
          <w:szCs w:val="22"/>
        </w:rPr>
        <w:t>provider</w:t>
      </w:r>
      <w:r w:rsidRPr="00C52C3F">
        <w:rPr>
          <w:rFonts w:eastAsia="MS Mincho"/>
          <w:strike/>
          <w:szCs w:val="22"/>
          <w:highlight w:val="lightGray"/>
        </w:rPr>
        <w:t>(</w:t>
      </w:r>
      <w:r w:rsidRPr="004F7320">
        <w:rPr>
          <w:rFonts w:eastAsia="MS Mincho"/>
          <w:szCs w:val="22"/>
        </w:rPr>
        <w:t>s</w:t>
      </w:r>
      <w:r w:rsidRPr="00C52C3F">
        <w:rPr>
          <w:rFonts w:eastAsia="MS Mincho"/>
          <w:strike/>
          <w:szCs w:val="22"/>
          <w:highlight w:val="lightGray"/>
        </w:rPr>
        <w:t>) concerned</w:t>
      </w:r>
      <w:r w:rsidRPr="008656D9">
        <w:rPr>
          <w:rFonts w:eastAsia="MS Mincho"/>
          <w:szCs w:val="22"/>
        </w:rPr>
        <w:t xml:space="preserve">. A specimen Certificate of Authorization is shown in </w:t>
      </w:r>
      <w:proofErr w:type="spellStart"/>
      <w:r w:rsidRPr="008656D9">
        <w:rPr>
          <w:rFonts w:eastAsia="Arial" w:cs="Arial"/>
          <w:spacing w:val="-1"/>
          <w:szCs w:val="22"/>
        </w:rPr>
        <w:t>MSC.1</w:t>
      </w:r>
      <w:proofErr w:type="spellEnd"/>
      <w:r w:rsidRPr="008656D9">
        <w:rPr>
          <w:rFonts w:eastAsia="Arial" w:cs="Arial"/>
          <w:spacing w:val="-1"/>
          <w:szCs w:val="22"/>
        </w:rPr>
        <w:t>/</w:t>
      </w:r>
      <w:proofErr w:type="spellStart"/>
      <w:r w:rsidRPr="008656D9">
        <w:rPr>
          <w:rFonts w:eastAsia="Arial" w:cs="Arial"/>
          <w:spacing w:val="-1"/>
          <w:szCs w:val="22"/>
        </w:rPr>
        <w:t>Circ.1635</w:t>
      </w:r>
      <w:proofErr w:type="spellEnd"/>
      <w:r w:rsidRPr="008656D9">
        <w:rPr>
          <w:rFonts w:eastAsia="Arial" w:cs="Arial"/>
          <w:spacing w:val="-1"/>
          <w:szCs w:val="22"/>
        </w:rPr>
        <w:t xml:space="preserve">, </w:t>
      </w:r>
      <w:r w:rsidR="00526617" w:rsidRPr="008656D9">
        <w:rPr>
          <w:rFonts w:eastAsia="Arial" w:cs="Arial"/>
          <w:spacing w:val="-1"/>
          <w:szCs w:val="22"/>
        </w:rPr>
        <w:t xml:space="preserve">Annex </w:t>
      </w:r>
      <w:r w:rsidRPr="008656D9">
        <w:rPr>
          <w:rFonts w:eastAsia="Arial" w:cs="Arial"/>
          <w:spacing w:val="-1"/>
          <w:szCs w:val="22"/>
        </w:rPr>
        <w:t xml:space="preserve">2, </w:t>
      </w:r>
      <w:r w:rsidRPr="008656D9">
        <w:rPr>
          <w:rFonts w:eastAsia="MS Mincho"/>
          <w:szCs w:val="22"/>
        </w:rPr>
        <w:t>section 5.</w:t>
      </w:r>
    </w:p>
    <w:p w14:paraId="5D338782" w14:textId="77777777" w:rsidR="00B861B2" w:rsidRPr="004F7320" w:rsidRDefault="00B861B2" w:rsidP="003F2B96">
      <w:pPr>
        <w:pStyle w:val="Headingb"/>
        <w:rPr>
          <w:rFonts w:eastAsia="MS Mincho"/>
        </w:rPr>
      </w:pPr>
      <w:r w:rsidRPr="00C52C3F">
        <w:rPr>
          <w:rFonts w:eastAsia="MS Mincho"/>
        </w:rPr>
        <w:t xml:space="preserve">Registration </w:t>
      </w:r>
    </w:p>
    <w:p w14:paraId="36B9B940" w14:textId="77777777" w:rsidR="00B861B2" w:rsidRPr="008656D9" w:rsidRDefault="00B861B2" w:rsidP="00B861B2">
      <w:pPr>
        <w:ind w:right="136"/>
        <w:rPr>
          <w:rFonts w:eastAsia="MS Mincho"/>
          <w:szCs w:val="22"/>
        </w:rPr>
      </w:pPr>
      <w:r w:rsidRPr="008656D9">
        <w:rPr>
          <w:rFonts w:eastAsia="Arial" w:cs="Arial"/>
          <w:spacing w:val="-1"/>
          <w:szCs w:val="22"/>
        </w:rPr>
        <w:t>16</w:t>
      </w:r>
      <w:r w:rsidRPr="008656D9">
        <w:rPr>
          <w:rFonts w:eastAsia="Arial" w:cs="Arial"/>
          <w:spacing w:val="-1"/>
          <w:szCs w:val="22"/>
        </w:rPr>
        <w:tab/>
      </w:r>
      <w:r w:rsidRPr="008656D9">
        <w:rPr>
          <w:rFonts w:eastAsia="MS Mincho"/>
          <w:szCs w:val="22"/>
        </w:rPr>
        <w:t xml:space="preserve">After receiving a Certificate of Authorization, the SAR authority should conclude an agreement with </w:t>
      </w:r>
      <w:r w:rsidRPr="00C52C3F">
        <w:rPr>
          <w:rFonts w:eastAsia="MS Mincho"/>
          <w:strike/>
          <w:szCs w:val="22"/>
          <w:highlight w:val="lightGray"/>
        </w:rPr>
        <w:t>the recognized mobile satellite service</w:t>
      </w:r>
      <w:r w:rsidRPr="00981A47">
        <w:rPr>
          <w:rFonts w:eastAsia="MS Mincho"/>
          <w:szCs w:val="22"/>
        </w:rPr>
        <w:t xml:space="preserve"> </w:t>
      </w:r>
      <w:r w:rsidRPr="00C52C3F">
        <w:rPr>
          <w:rFonts w:eastAsia="MS Mincho"/>
          <w:szCs w:val="22"/>
          <w:highlight w:val="lightGray"/>
        </w:rPr>
        <w:t>all operational RMSS</w:t>
      </w:r>
      <w:r w:rsidRPr="00E61EBE">
        <w:rPr>
          <w:rFonts w:eastAsia="MS Mincho"/>
          <w:szCs w:val="22"/>
        </w:rPr>
        <w:t xml:space="preserve"> </w:t>
      </w:r>
      <w:r w:rsidRPr="008656D9">
        <w:rPr>
          <w:rFonts w:eastAsia="MS Mincho"/>
          <w:szCs w:val="22"/>
        </w:rPr>
        <w:t>provider</w:t>
      </w:r>
      <w:r w:rsidRPr="00C52C3F">
        <w:rPr>
          <w:rFonts w:eastAsia="MS Mincho"/>
          <w:strike/>
          <w:szCs w:val="22"/>
          <w:highlight w:val="lightGray"/>
        </w:rPr>
        <w:t>(</w:t>
      </w:r>
      <w:r w:rsidRPr="008656D9">
        <w:rPr>
          <w:rFonts w:eastAsia="MS Mincho"/>
          <w:szCs w:val="22"/>
        </w:rPr>
        <w:t>s</w:t>
      </w:r>
      <w:r w:rsidRPr="00C52C3F">
        <w:rPr>
          <w:rFonts w:eastAsia="MS Mincho"/>
          <w:strike/>
          <w:szCs w:val="22"/>
          <w:highlight w:val="lightGray"/>
        </w:rPr>
        <w:t>) concerned</w:t>
      </w:r>
      <w:r w:rsidRPr="008656D9">
        <w:rPr>
          <w:rFonts w:eastAsia="MS Mincho"/>
          <w:szCs w:val="22"/>
        </w:rPr>
        <w:t>, serving the required SAR regions, to obtain access to the system.</w:t>
      </w:r>
    </w:p>
    <w:p w14:paraId="61060D50" w14:textId="77777777" w:rsidR="00B861B2" w:rsidRPr="008656D9" w:rsidRDefault="00B861B2" w:rsidP="00B861B2">
      <w:pPr>
        <w:ind w:right="136"/>
        <w:rPr>
          <w:rFonts w:eastAsia="Arial" w:cs="Arial"/>
          <w:spacing w:val="-1"/>
          <w:szCs w:val="22"/>
        </w:rPr>
      </w:pPr>
      <w:r w:rsidRPr="008656D9">
        <w:rPr>
          <w:rFonts w:eastAsia="Arial" w:cs="Arial"/>
          <w:spacing w:val="-1"/>
          <w:szCs w:val="22"/>
        </w:rPr>
        <w:t>17</w:t>
      </w:r>
      <w:r w:rsidRPr="008656D9">
        <w:rPr>
          <w:rFonts w:eastAsia="Arial" w:cs="Arial"/>
          <w:spacing w:val="-1"/>
          <w:szCs w:val="22"/>
        </w:rPr>
        <w:tab/>
        <w:t xml:space="preserve">Information related to </w:t>
      </w:r>
      <w:proofErr w:type="spellStart"/>
      <w:r w:rsidRPr="008656D9">
        <w:rPr>
          <w:rFonts w:eastAsia="Arial" w:cs="Arial"/>
          <w:spacing w:val="-1"/>
          <w:szCs w:val="22"/>
        </w:rPr>
        <w:t>RCC</w:t>
      </w:r>
      <w:proofErr w:type="spellEnd"/>
      <w:r w:rsidRPr="008656D9">
        <w:rPr>
          <w:rFonts w:eastAsia="Arial" w:cs="Arial"/>
          <w:spacing w:val="-1"/>
          <w:szCs w:val="22"/>
        </w:rPr>
        <w:t xml:space="preserve">(s) that </w:t>
      </w:r>
      <w:r w:rsidRPr="008656D9">
        <w:rPr>
          <w:rFonts w:eastAsia="MS Mincho"/>
          <w:szCs w:val="22"/>
        </w:rPr>
        <w:t xml:space="preserve">participate in the international </w:t>
      </w:r>
      <w:proofErr w:type="spellStart"/>
      <w:r w:rsidRPr="008656D9">
        <w:rPr>
          <w:rFonts w:eastAsia="MS Mincho"/>
          <w:szCs w:val="22"/>
        </w:rPr>
        <w:t>EGC</w:t>
      </w:r>
      <w:proofErr w:type="spellEnd"/>
      <w:r w:rsidRPr="008656D9">
        <w:rPr>
          <w:rFonts w:eastAsia="MS Mincho"/>
          <w:szCs w:val="22"/>
        </w:rPr>
        <w:t xml:space="preserve"> service </w:t>
      </w:r>
      <w:r w:rsidRPr="008656D9">
        <w:rPr>
          <w:rFonts w:eastAsia="Arial" w:cs="Arial"/>
          <w:spacing w:val="-1"/>
          <w:szCs w:val="22"/>
        </w:rPr>
        <w:t xml:space="preserve">should be updated in the </w:t>
      </w:r>
      <w:hyperlink r:id="rId17" w:history="1">
        <w:r w:rsidRPr="008656D9">
          <w:rPr>
            <w:rFonts w:eastAsia="Arial" w:cs="Arial"/>
            <w:color w:val="0000FF"/>
            <w:spacing w:val="-1"/>
            <w:szCs w:val="22"/>
          </w:rPr>
          <w:t>Global SAR Plan</w:t>
        </w:r>
      </w:hyperlink>
      <w:r w:rsidRPr="008656D9">
        <w:rPr>
          <w:rFonts w:eastAsia="Arial" w:cs="Arial"/>
          <w:spacing w:val="-1"/>
          <w:szCs w:val="22"/>
        </w:rPr>
        <w:t xml:space="preserve"> by the SAR authority concerned.</w:t>
      </w:r>
    </w:p>
    <w:p w14:paraId="7F155743" w14:textId="77777777" w:rsidR="00B861B2" w:rsidRPr="008656D9" w:rsidRDefault="00B861B2" w:rsidP="00B861B2">
      <w:pPr>
        <w:ind w:right="136"/>
        <w:rPr>
          <w:rFonts w:eastAsia="Arial" w:cs="Arial"/>
          <w:spacing w:val="-1"/>
          <w:szCs w:val="22"/>
        </w:rPr>
      </w:pPr>
      <w:r w:rsidRPr="008656D9">
        <w:rPr>
          <w:rFonts w:eastAsia="Arial" w:cs="Arial"/>
          <w:spacing w:val="-1"/>
          <w:szCs w:val="22"/>
        </w:rPr>
        <w:t>18</w:t>
      </w:r>
      <w:r w:rsidRPr="008656D9">
        <w:rPr>
          <w:rFonts w:eastAsia="Arial" w:cs="Arial"/>
          <w:spacing w:val="-1"/>
          <w:szCs w:val="22"/>
        </w:rPr>
        <w:tab/>
        <w:t xml:space="preserve">When changes are required, the SAR authority should determine, in consultation with the IMO </w:t>
      </w:r>
      <w:proofErr w:type="spellStart"/>
      <w:r w:rsidRPr="008656D9">
        <w:rPr>
          <w:rFonts w:eastAsia="Arial" w:cs="Arial"/>
          <w:spacing w:val="-1"/>
          <w:szCs w:val="22"/>
        </w:rPr>
        <w:t>EGC</w:t>
      </w:r>
      <w:proofErr w:type="spellEnd"/>
      <w:r w:rsidRPr="008656D9">
        <w:rPr>
          <w:rFonts w:eastAsia="Arial" w:cs="Arial"/>
          <w:spacing w:val="-1"/>
          <w:szCs w:val="22"/>
        </w:rPr>
        <w:t xml:space="preserve"> Coordinating Panel and the </w:t>
      </w:r>
      <w:r w:rsidRPr="00C52C3F">
        <w:rPr>
          <w:rFonts w:eastAsia="Arial" w:cs="Arial"/>
          <w:spacing w:val="-1"/>
          <w:szCs w:val="22"/>
          <w:highlight w:val="lightGray"/>
        </w:rPr>
        <w:t xml:space="preserve">operational </w:t>
      </w:r>
      <w:r w:rsidRPr="00C52C3F">
        <w:rPr>
          <w:rFonts w:eastAsia="Arial" w:cs="Arial"/>
          <w:strike/>
          <w:spacing w:val="-1"/>
          <w:szCs w:val="22"/>
          <w:highlight w:val="lightGray"/>
        </w:rPr>
        <w:t xml:space="preserve">recognized mobile satellite service </w:t>
      </w:r>
      <w:r w:rsidRPr="00C52C3F">
        <w:rPr>
          <w:rFonts w:eastAsia="Arial" w:cs="Arial"/>
          <w:spacing w:val="-1"/>
          <w:szCs w:val="22"/>
          <w:highlight w:val="lightGray"/>
        </w:rPr>
        <w:t xml:space="preserve">RMSS </w:t>
      </w:r>
      <w:r w:rsidRPr="008656D9">
        <w:rPr>
          <w:rFonts w:eastAsia="Arial" w:cs="Arial"/>
          <w:spacing w:val="-1"/>
          <w:szCs w:val="22"/>
        </w:rPr>
        <w:t>provider(s)</w:t>
      </w:r>
      <w:r w:rsidRPr="00C52C3F">
        <w:rPr>
          <w:rFonts w:eastAsia="Arial" w:cs="Arial"/>
          <w:strike/>
          <w:spacing w:val="-1"/>
          <w:szCs w:val="22"/>
          <w:highlight w:val="lightGray"/>
        </w:rPr>
        <w:t xml:space="preserve"> concerned</w:t>
      </w:r>
      <w:r w:rsidRPr="008656D9">
        <w:rPr>
          <w:rFonts w:eastAsia="Arial" w:cs="Arial"/>
          <w:spacing w:val="-1"/>
          <w:szCs w:val="22"/>
        </w:rPr>
        <w:t xml:space="preserve">, as appropriate, which </w:t>
      </w:r>
      <w:proofErr w:type="spellStart"/>
      <w:r w:rsidRPr="008656D9">
        <w:rPr>
          <w:rFonts w:eastAsia="Arial" w:cs="Arial"/>
          <w:spacing w:val="-1"/>
          <w:szCs w:val="22"/>
        </w:rPr>
        <w:t>RCC</w:t>
      </w:r>
      <w:proofErr w:type="spellEnd"/>
      <w:r w:rsidRPr="008656D9">
        <w:rPr>
          <w:rFonts w:eastAsia="Arial" w:cs="Arial"/>
          <w:spacing w:val="-1"/>
          <w:szCs w:val="22"/>
        </w:rPr>
        <w:t xml:space="preserve">(s) under their responsibility, or other entities, should </w:t>
      </w:r>
      <w:r w:rsidRPr="008656D9">
        <w:rPr>
          <w:rFonts w:eastAsia="MS Mincho"/>
          <w:szCs w:val="22"/>
        </w:rPr>
        <w:t xml:space="preserve">participate in the international </w:t>
      </w:r>
      <w:proofErr w:type="spellStart"/>
      <w:r w:rsidRPr="008656D9">
        <w:rPr>
          <w:rFonts w:eastAsia="MS Mincho"/>
          <w:szCs w:val="22"/>
        </w:rPr>
        <w:t>EGC</w:t>
      </w:r>
      <w:proofErr w:type="spellEnd"/>
      <w:r w:rsidRPr="008656D9">
        <w:rPr>
          <w:rFonts w:eastAsia="MS Mincho"/>
          <w:szCs w:val="22"/>
        </w:rPr>
        <w:t xml:space="preserve"> service</w:t>
      </w:r>
      <w:r w:rsidRPr="008656D9">
        <w:rPr>
          <w:rFonts w:eastAsia="Arial" w:cs="Arial"/>
          <w:spacing w:val="-1"/>
          <w:szCs w:val="22"/>
        </w:rPr>
        <w:t>.</w:t>
      </w:r>
    </w:p>
    <w:p w14:paraId="4FFB770A" w14:textId="77777777" w:rsidR="00B861B2" w:rsidRPr="008656D9" w:rsidRDefault="00B861B2" w:rsidP="00B861B2">
      <w:pPr>
        <w:ind w:right="136"/>
        <w:rPr>
          <w:rFonts w:eastAsia="MS Mincho"/>
          <w:szCs w:val="22"/>
        </w:rPr>
      </w:pPr>
      <w:r w:rsidRPr="008656D9">
        <w:rPr>
          <w:rFonts w:eastAsia="Arial" w:cs="Arial"/>
          <w:spacing w:val="-1"/>
          <w:szCs w:val="22"/>
        </w:rPr>
        <w:t>19</w:t>
      </w:r>
      <w:r w:rsidRPr="008656D9">
        <w:rPr>
          <w:rFonts w:eastAsia="Arial" w:cs="Arial"/>
          <w:spacing w:val="-1"/>
          <w:szCs w:val="22"/>
        </w:rPr>
        <w:tab/>
      </w:r>
      <w:r w:rsidRPr="00C52C3F">
        <w:rPr>
          <w:rFonts w:eastAsia="MS Mincho"/>
          <w:strike/>
          <w:szCs w:val="22"/>
          <w:highlight w:val="lightGray"/>
        </w:rPr>
        <w:t>Recognized mobile satellite service</w:t>
      </w:r>
      <w:r>
        <w:rPr>
          <w:rFonts w:eastAsia="MS Mincho"/>
          <w:strike/>
          <w:szCs w:val="22"/>
          <w:highlight w:val="lightGray"/>
        </w:rPr>
        <w:t xml:space="preserve"> </w:t>
      </w:r>
      <w:r w:rsidRPr="00C52C3F">
        <w:rPr>
          <w:rFonts w:eastAsia="MS Mincho"/>
          <w:szCs w:val="22"/>
          <w:highlight w:val="lightGray"/>
        </w:rPr>
        <w:t>RMSS</w:t>
      </w:r>
      <w:r w:rsidRPr="008656D9">
        <w:rPr>
          <w:rFonts w:eastAsia="MS Mincho"/>
          <w:szCs w:val="22"/>
        </w:rPr>
        <w:t xml:space="preserve"> providers should indicate the options available for accessing the</w:t>
      </w:r>
      <w:r w:rsidRPr="00C52C3F">
        <w:rPr>
          <w:rFonts w:eastAsia="MS Mincho"/>
          <w:strike/>
          <w:szCs w:val="22"/>
          <w:highlight w:val="lightGray"/>
        </w:rPr>
        <w:t>ir</w:t>
      </w:r>
      <w:r w:rsidRPr="008656D9">
        <w:rPr>
          <w:rFonts w:eastAsia="MS Mincho"/>
          <w:szCs w:val="22"/>
        </w:rPr>
        <w:t xml:space="preserve"> international </w:t>
      </w:r>
      <w:proofErr w:type="spellStart"/>
      <w:r w:rsidRPr="008656D9">
        <w:rPr>
          <w:rFonts w:eastAsia="MS Mincho"/>
          <w:szCs w:val="22"/>
        </w:rPr>
        <w:t>EGC</w:t>
      </w:r>
      <w:proofErr w:type="spellEnd"/>
      <w:r w:rsidRPr="008656D9">
        <w:rPr>
          <w:rFonts w:eastAsia="MS Mincho"/>
          <w:szCs w:val="22"/>
        </w:rPr>
        <w:t xml:space="preserve"> service</w:t>
      </w:r>
      <w:r w:rsidRPr="00C52C3F">
        <w:rPr>
          <w:rFonts w:eastAsia="MS Mincho"/>
          <w:strike/>
          <w:szCs w:val="22"/>
          <w:highlight w:val="lightGray"/>
        </w:rPr>
        <w:t>s</w:t>
      </w:r>
      <w:r w:rsidRPr="008656D9">
        <w:rPr>
          <w:rFonts w:eastAsia="MS Mincho"/>
          <w:szCs w:val="22"/>
        </w:rPr>
        <w:t xml:space="preserve"> and should facilitate access to the necessary technical documentation. When special connection arrangements are required, these should be agreed with the </w:t>
      </w:r>
      <w:r w:rsidRPr="00C52C3F">
        <w:rPr>
          <w:rFonts w:eastAsia="MS Mincho"/>
          <w:strike/>
          <w:szCs w:val="22"/>
          <w:highlight w:val="lightGray"/>
        </w:rPr>
        <w:t>recognized mobile satellite service</w:t>
      </w:r>
      <w:r>
        <w:rPr>
          <w:rFonts w:eastAsia="MS Mincho"/>
          <w:strike/>
          <w:szCs w:val="22"/>
          <w:highlight w:val="lightGray"/>
        </w:rPr>
        <w:t xml:space="preserve"> </w:t>
      </w:r>
      <w:r w:rsidRPr="00C52C3F">
        <w:rPr>
          <w:rFonts w:eastAsia="MS Mincho"/>
          <w:szCs w:val="22"/>
          <w:highlight w:val="lightGray"/>
        </w:rPr>
        <w:t>RMSS</w:t>
      </w:r>
      <w:r w:rsidRPr="008656D9">
        <w:rPr>
          <w:rFonts w:eastAsia="MS Mincho"/>
          <w:szCs w:val="22"/>
        </w:rPr>
        <w:t xml:space="preserve"> provider(s) concerned. The IMO </w:t>
      </w:r>
      <w:proofErr w:type="spellStart"/>
      <w:r w:rsidRPr="008656D9">
        <w:rPr>
          <w:rFonts w:eastAsia="MS Mincho"/>
          <w:szCs w:val="22"/>
        </w:rPr>
        <w:t>EGC</w:t>
      </w:r>
      <w:proofErr w:type="spellEnd"/>
      <w:r w:rsidRPr="008656D9">
        <w:rPr>
          <w:rFonts w:eastAsia="MS Mincho"/>
          <w:szCs w:val="22"/>
        </w:rPr>
        <w:t xml:space="preserve"> Coordinating Panel should be notified of these arrangements.</w:t>
      </w:r>
    </w:p>
    <w:p w14:paraId="4C2A3F63" w14:textId="77777777" w:rsidR="00B861B2" w:rsidRPr="008656D9" w:rsidRDefault="00B861B2" w:rsidP="00B861B2">
      <w:pPr>
        <w:ind w:right="136"/>
        <w:rPr>
          <w:rFonts w:eastAsia="Arial" w:cs="Arial"/>
          <w:b/>
          <w:bCs/>
          <w:spacing w:val="-1"/>
          <w:szCs w:val="22"/>
        </w:rPr>
      </w:pPr>
      <w:r w:rsidRPr="008656D9">
        <w:rPr>
          <w:rFonts w:eastAsia="MS Mincho"/>
          <w:szCs w:val="22"/>
        </w:rPr>
        <w:t>20</w:t>
      </w:r>
      <w:r w:rsidRPr="008656D9">
        <w:rPr>
          <w:rFonts w:eastAsia="MS Mincho"/>
          <w:szCs w:val="22"/>
        </w:rPr>
        <w:tab/>
      </w:r>
      <w:r w:rsidRPr="00C52C3F">
        <w:rPr>
          <w:rFonts w:eastAsia="MS Mincho"/>
          <w:strike/>
          <w:szCs w:val="22"/>
          <w:highlight w:val="lightGray"/>
        </w:rPr>
        <w:t>Recognized mobile satellite service</w:t>
      </w:r>
      <w:r w:rsidRPr="00D56202">
        <w:rPr>
          <w:rFonts w:eastAsia="MS Mincho"/>
          <w:szCs w:val="22"/>
          <w:highlight w:val="lightGray"/>
        </w:rPr>
        <w:t xml:space="preserve"> </w:t>
      </w:r>
      <w:r w:rsidRPr="00E61EBE">
        <w:rPr>
          <w:rFonts w:eastAsia="MS Mincho"/>
          <w:szCs w:val="22"/>
          <w:highlight w:val="lightGray"/>
        </w:rPr>
        <w:t>Operational R</w:t>
      </w:r>
      <w:r w:rsidRPr="00C52C3F">
        <w:rPr>
          <w:rFonts w:eastAsia="MS Mincho"/>
          <w:szCs w:val="22"/>
          <w:highlight w:val="lightGray"/>
        </w:rPr>
        <w:t>MSS</w:t>
      </w:r>
      <w:r w:rsidRPr="008656D9">
        <w:rPr>
          <w:rFonts w:eastAsia="MS Mincho"/>
          <w:szCs w:val="22"/>
        </w:rPr>
        <w:t xml:space="preserve"> providers should only register </w:t>
      </w:r>
      <w:proofErr w:type="spellStart"/>
      <w:r w:rsidRPr="008656D9">
        <w:rPr>
          <w:rFonts w:eastAsia="MS Mincho"/>
          <w:szCs w:val="22"/>
        </w:rPr>
        <w:t>RCCs</w:t>
      </w:r>
      <w:proofErr w:type="spellEnd"/>
      <w:r w:rsidRPr="008656D9">
        <w:rPr>
          <w:rFonts w:eastAsia="MS Mincho"/>
          <w:szCs w:val="22"/>
        </w:rPr>
        <w:t xml:space="preserve"> or other entities that are designated by the SAR authority holding a Certificate of Authorization. For this purpose, </w:t>
      </w:r>
      <w:r w:rsidRPr="00C52C3F">
        <w:rPr>
          <w:rFonts w:eastAsia="MS Mincho"/>
          <w:strike/>
          <w:szCs w:val="22"/>
          <w:highlight w:val="lightGray"/>
        </w:rPr>
        <w:t>recognized mobile satellite service</w:t>
      </w:r>
      <w:r w:rsidRPr="007A4044">
        <w:rPr>
          <w:rFonts w:eastAsia="MS Mincho"/>
          <w:szCs w:val="22"/>
        </w:rPr>
        <w:t xml:space="preserve"> </w:t>
      </w:r>
      <w:r w:rsidRPr="00C52C3F">
        <w:rPr>
          <w:rFonts w:eastAsia="MS Mincho"/>
          <w:szCs w:val="22"/>
          <w:highlight w:val="lightGray"/>
        </w:rPr>
        <w:t>RMSS</w:t>
      </w:r>
      <w:r w:rsidRPr="008656D9">
        <w:rPr>
          <w:rFonts w:eastAsia="MS Mincho"/>
          <w:szCs w:val="22"/>
        </w:rPr>
        <w:t xml:space="preserve"> providers</w:t>
      </w:r>
      <w:r w:rsidRPr="008656D9">
        <w:rPr>
          <w:rFonts w:eastAsia="Arial" w:cs="Arial"/>
          <w:spacing w:val="-1"/>
          <w:szCs w:val="22"/>
        </w:rPr>
        <w:t xml:space="preserve"> should use the information made available in the </w:t>
      </w:r>
      <w:hyperlink r:id="rId18" w:history="1">
        <w:r w:rsidRPr="008656D9">
          <w:rPr>
            <w:rFonts w:eastAsia="Arial" w:cs="Arial"/>
            <w:color w:val="0000FF"/>
            <w:spacing w:val="-1"/>
            <w:szCs w:val="22"/>
          </w:rPr>
          <w:t>Global SAR Plan</w:t>
        </w:r>
      </w:hyperlink>
      <w:r w:rsidRPr="008656D9">
        <w:rPr>
          <w:rFonts w:eastAsia="Arial" w:cs="Arial"/>
          <w:spacing w:val="-1"/>
          <w:szCs w:val="22"/>
        </w:rPr>
        <w:t>.</w:t>
      </w:r>
      <w:r w:rsidRPr="008656D9">
        <w:rPr>
          <w:rFonts w:eastAsia="Arial" w:cs="Arial"/>
          <w:b/>
          <w:bCs/>
          <w:spacing w:val="-1"/>
          <w:szCs w:val="22"/>
        </w:rPr>
        <w:t xml:space="preserve"> </w:t>
      </w:r>
    </w:p>
    <w:p w14:paraId="11669D8B" w14:textId="77777777" w:rsidR="00B861B2" w:rsidRPr="008656D9" w:rsidRDefault="00B861B2" w:rsidP="00B861B2">
      <w:pPr>
        <w:ind w:right="136"/>
        <w:rPr>
          <w:rFonts w:eastAsia="Arial" w:cs="Arial"/>
          <w:spacing w:val="-1"/>
          <w:szCs w:val="22"/>
        </w:rPr>
      </w:pPr>
      <w:r w:rsidRPr="008656D9">
        <w:rPr>
          <w:rFonts w:eastAsia="Arial" w:cs="Arial"/>
          <w:spacing w:val="-1"/>
          <w:szCs w:val="22"/>
        </w:rPr>
        <w:t>21</w:t>
      </w:r>
      <w:r w:rsidRPr="008656D9">
        <w:rPr>
          <w:rFonts w:eastAsia="Arial" w:cs="Arial"/>
          <w:spacing w:val="-1"/>
          <w:szCs w:val="22"/>
        </w:rPr>
        <w:tab/>
        <w:t>SAR authorities should keep the</w:t>
      </w:r>
      <w:r w:rsidRPr="008656D9" w:rsidDel="00256F4E">
        <w:rPr>
          <w:rFonts w:eastAsia="Arial" w:cs="Arial"/>
          <w:spacing w:val="-1"/>
          <w:szCs w:val="22"/>
        </w:rPr>
        <w:t xml:space="preserve"> </w:t>
      </w:r>
      <w:hyperlink r:id="rId19" w:history="1">
        <w:r w:rsidRPr="00256F4E">
          <w:rPr>
            <w:rStyle w:val="Hyperlink"/>
            <w:rFonts w:eastAsia="Arial" w:cs="Arial"/>
            <w:spacing w:val="-1"/>
            <w:szCs w:val="22"/>
          </w:rPr>
          <w:t>GMDSS Master Plan</w:t>
        </w:r>
      </w:hyperlink>
      <w:r>
        <w:rPr>
          <w:rFonts w:eastAsia="Arial" w:cs="Arial"/>
          <w:spacing w:val="-1"/>
          <w:szCs w:val="22"/>
        </w:rPr>
        <w:t xml:space="preserve"> </w:t>
      </w:r>
      <w:r w:rsidRPr="008656D9">
        <w:rPr>
          <w:rFonts w:eastAsia="Arial" w:cs="Arial"/>
          <w:spacing w:val="-1"/>
          <w:szCs w:val="22"/>
        </w:rPr>
        <w:t xml:space="preserve">updated throughout all the stages of testing and implementation of </w:t>
      </w:r>
      <w:proofErr w:type="spellStart"/>
      <w:r w:rsidRPr="008656D9">
        <w:rPr>
          <w:rFonts w:eastAsia="Arial" w:cs="Arial"/>
          <w:spacing w:val="-1"/>
          <w:szCs w:val="22"/>
        </w:rPr>
        <w:t>EGC</w:t>
      </w:r>
      <w:proofErr w:type="spellEnd"/>
      <w:r w:rsidRPr="008656D9">
        <w:rPr>
          <w:rFonts w:eastAsia="Arial" w:cs="Arial"/>
          <w:spacing w:val="-1"/>
          <w:szCs w:val="22"/>
        </w:rPr>
        <w:t xml:space="preserve"> services, </w:t>
      </w:r>
      <w:r w:rsidRPr="00D56202">
        <w:rPr>
          <w:rFonts w:eastAsia="Arial" w:cs="Arial"/>
          <w:strike/>
          <w:spacing w:val="-1"/>
          <w:szCs w:val="22"/>
          <w:highlight w:val="lightGray"/>
        </w:rPr>
        <w:t>or</w:t>
      </w:r>
      <w:r w:rsidRPr="008656D9">
        <w:rPr>
          <w:rFonts w:eastAsia="Arial" w:cs="Arial"/>
          <w:spacing w:val="-1"/>
          <w:szCs w:val="22"/>
        </w:rPr>
        <w:t xml:space="preserve"> </w:t>
      </w:r>
      <w:r w:rsidRPr="00D56202">
        <w:rPr>
          <w:rFonts w:eastAsia="Arial" w:cs="Arial"/>
          <w:spacing w:val="-1"/>
          <w:szCs w:val="22"/>
          <w:highlight w:val="lightGray"/>
        </w:rPr>
        <w:t>including</w:t>
      </w:r>
      <w:r w:rsidRPr="008656D9">
        <w:rPr>
          <w:rFonts w:eastAsia="Arial" w:cs="Arial"/>
          <w:spacing w:val="-1"/>
          <w:szCs w:val="22"/>
        </w:rPr>
        <w:t xml:space="preserve"> when </w:t>
      </w:r>
      <w:r w:rsidRPr="00C52C3F">
        <w:rPr>
          <w:rFonts w:eastAsia="Arial" w:cs="Arial"/>
          <w:spacing w:val="-1"/>
          <w:szCs w:val="22"/>
          <w:highlight w:val="lightGray"/>
        </w:rPr>
        <w:t xml:space="preserve">their access to such </w:t>
      </w:r>
      <w:r w:rsidRPr="008656D9">
        <w:rPr>
          <w:rFonts w:eastAsia="Arial" w:cs="Arial"/>
          <w:spacing w:val="-1"/>
          <w:szCs w:val="22"/>
        </w:rPr>
        <w:t>services become</w:t>
      </w:r>
      <w:r w:rsidRPr="00C52C3F">
        <w:rPr>
          <w:rFonts w:eastAsia="Arial" w:cs="Arial"/>
          <w:spacing w:val="-1"/>
          <w:szCs w:val="22"/>
          <w:highlight w:val="lightGray"/>
        </w:rPr>
        <w:t>s</w:t>
      </w:r>
      <w:r w:rsidRPr="008656D9">
        <w:rPr>
          <w:rFonts w:eastAsia="Arial" w:cs="Arial"/>
          <w:spacing w:val="-1"/>
          <w:szCs w:val="22"/>
        </w:rPr>
        <w:t xml:space="preserve"> operational or </w:t>
      </w:r>
      <w:r w:rsidRPr="00C52C3F">
        <w:rPr>
          <w:rFonts w:eastAsia="Arial" w:cs="Arial"/>
          <w:strike/>
          <w:spacing w:val="-1"/>
          <w:szCs w:val="22"/>
          <w:highlight w:val="lightGray"/>
        </w:rPr>
        <w:t>are</w:t>
      </w:r>
      <w:r w:rsidRPr="007A4044">
        <w:rPr>
          <w:rFonts w:eastAsia="Arial" w:cs="Arial"/>
          <w:spacing w:val="-1"/>
          <w:szCs w:val="22"/>
        </w:rPr>
        <w:t xml:space="preserve"> </w:t>
      </w:r>
      <w:r w:rsidRPr="00C52C3F">
        <w:rPr>
          <w:rFonts w:eastAsia="Arial" w:cs="Arial"/>
          <w:spacing w:val="-1"/>
          <w:szCs w:val="22"/>
          <w:highlight w:val="lightGray"/>
        </w:rPr>
        <w:t xml:space="preserve">is </w:t>
      </w:r>
      <w:r w:rsidRPr="008656D9">
        <w:rPr>
          <w:rFonts w:eastAsia="Arial" w:cs="Arial"/>
          <w:spacing w:val="-1"/>
          <w:szCs w:val="22"/>
        </w:rPr>
        <w:t xml:space="preserve">temporarily suspended. This will facilitate providing a dynamic global status of </w:t>
      </w:r>
      <w:proofErr w:type="spellStart"/>
      <w:r w:rsidRPr="008656D9">
        <w:rPr>
          <w:rFonts w:eastAsia="Arial" w:cs="Arial"/>
          <w:spacing w:val="-1"/>
          <w:szCs w:val="22"/>
        </w:rPr>
        <w:t>RCCs</w:t>
      </w:r>
      <w:proofErr w:type="spellEnd"/>
      <w:r w:rsidRPr="008656D9">
        <w:rPr>
          <w:rFonts w:eastAsia="Arial" w:cs="Arial"/>
          <w:spacing w:val="-1"/>
          <w:szCs w:val="22"/>
        </w:rPr>
        <w:t xml:space="preserve"> </w:t>
      </w:r>
      <w:r w:rsidRPr="008656D9">
        <w:rPr>
          <w:rFonts w:eastAsia="MS Mincho"/>
          <w:szCs w:val="22"/>
        </w:rPr>
        <w:t xml:space="preserve">participating in the international </w:t>
      </w:r>
      <w:proofErr w:type="spellStart"/>
      <w:r w:rsidRPr="008656D9">
        <w:rPr>
          <w:rFonts w:eastAsia="MS Mincho"/>
          <w:szCs w:val="22"/>
        </w:rPr>
        <w:t>EGC</w:t>
      </w:r>
      <w:proofErr w:type="spellEnd"/>
      <w:r w:rsidRPr="008656D9">
        <w:rPr>
          <w:rFonts w:eastAsia="MS Mincho"/>
          <w:szCs w:val="22"/>
        </w:rPr>
        <w:t xml:space="preserve"> service</w:t>
      </w:r>
      <w:r w:rsidRPr="008656D9">
        <w:rPr>
          <w:rFonts w:eastAsia="Arial" w:cs="Arial"/>
          <w:spacing w:val="-1"/>
          <w:szCs w:val="22"/>
        </w:rPr>
        <w:t>.</w:t>
      </w:r>
    </w:p>
    <w:p w14:paraId="7E77370A" w14:textId="77777777" w:rsidR="00B861B2" w:rsidRPr="008656D9" w:rsidRDefault="00B861B2" w:rsidP="003F2B96">
      <w:pPr>
        <w:pStyle w:val="Headingb"/>
        <w:rPr>
          <w:rFonts w:eastAsia="Arial"/>
        </w:rPr>
      </w:pPr>
      <w:r w:rsidRPr="008656D9">
        <w:rPr>
          <w:rFonts w:eastAsia="Arial"/>
        </w:rPr>
        <w:t>Additional duties and responsibilities</w:t>
      </w:r>
    </w:p>
    <w:p w14:paraId="6EE7B0D5" w14:textId="77777777" w:rsidR="00B861B2" w:rsidRPr="008656D9" w:rsidRDefault="00B861B2" w:rsidP="00B861B2">
      <w:pPr>
        <w:ind w:right="136"/>
        <w:rPr>
          <w:rFonts w:eastAsia="Arial" w:cs="Arial"/>
          <w:spacing w:val="-1"/>
          <w:szCs w:val="22"/>
        </w:rPr>
      </w:pPr>
      <w:r w:rsidRPr="008656D9">
        <w:rPr>
          <w:rFonts w:eastAsia="Arial" w:cs="Arial"/>
          <w:spacing w:val="-1"/>
          <w:szCs w:val="22"/>
        </w:rPr>
        <w:t>22</w:t>
      </w:r>
      <w:r w:rsidRPr="008656D9">
        <w:rPr>
          <w:rFonts w:eastAsia="Arial" w:cs="Arial"/>
          <w:spacing w:val="-1"/>
          <w:szCs w:val="22"/>
        </w:rPr>
        <w:tab/>
        <w:t>SAR authorities should:</w:t>
      </w:r>
    </w:p>
    <w:p w14:paraId="122D8320" w14:textId="1013FED5" w:rsidR="00B861B2" w:rsidRPr="008656D9" w:rsidRDefault="00B861B2" w:rsidP="00B861B2">
      <w:pPr>
        <w:ind w:left="1701" w:right="136" w:hanging="850"/>
        <w:rPr>
          <w:rFonts w:eastAsia="Arial" w:cs="Arial"/>
          <w:spacing w:val="-1"/>
          <w:szCs w:val="22"/>
        </w:rPr>
      </w:pPr>
      <w:r w:rsidRPr="008656D9">
        <w:rPr>
          <w:rFonts w:eastAsia="Arial" w:cs="Arial"/>
          <w:spacing w:val="-1"/>
          <w:szCs w:val="22"/>
        </w:rPr>
        <w:t>1</w:t>
      </w:r>
      <w:r w:rsidR="003F2B96">
        <w:rPr>
          <w:rFonts w:eastAsia="Arial" w:cs="Arial"/>
          <w:spacing w:val="-1"/>
          <w:szCs w:val="22"/>
        </w:rPr>
        <w:t>)</w:t>
      </w:r>
      <w:r w:rsidRPr="008656D9">
        <w:rPr>
          <w:rFonts w:eastAsia="Arial" w:cs="Arial"/>
          <w:spacing w:val="-1"/>
          <w:szCs w:val="22"/>
        </w:rPr>
        <w:t xml:space="preserve"> </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coordinate any required changes in </w:t>
      </w:r>
      <w:r w:rsidRPr="00C52C3F">
        <w:rPr>
          <w:rFonts w:eastAsia="Arial" w:cs="Arial"/>
          <w:spacing w:val="-1"/>
          <w:szCs w:val="22"/>
          <w:highlight w:val="lightGray"/>
        </w:rPr>
        <w:t>the</w:t>
      </w:r>
      <w:r w:rsidRPr="007A4044">
        <w:rPr>
          <w:rFonts w:eastAsia="Arial" w:cs="Arial"/>
          <w:spacing w:val="-1"/>
          <w:szCs w:val="22"/>
        </w:rPr>
        <w:t xml:space="preserve"> </w:t>
      </w:r>
      <w:r w:rsidRPr="008656D9">
        <w:rPr>
          <w:rFonts w:eastAsia="Arial" w:cs="Arial"/>
          <w:spacing w:val="-1"/>
          <w:szCs w:val="22"/>
        </w:rPr>
        <w:t xml:space="preserve">international </w:t>
      </w:r>
      <w:proofErr w:type="spellStart"/>
      <w:r w:rsidRPr="008656D9">
        <w:rPr>
          <w:rFonts w:eastAsia="Arial" w:cs="Arial"/>
          <w:spacing w:val="-1"/>
          <w:szCs w:val="22"/>
        </w:rPr>
        <w:t>EGC</w:t>
      </w:r>
      <w:proofErr w:type="spellEnd"/>
      <w:r w:rsidRPr="008656D9">
        <w:rPr>
          <w:rFonts w:eastAsia="Arial" w:cs="Arial"/>
          <w:spacing w:val="-1"/>
          <w:szCs w:val="22"/>
        </w:rPr>
        <w:t xml:space="preserve"> service use with the IMO </w:t>
      </w:r>
      <w:proofErr w:type="spellStart"/>
      <w:r w:rsidRPr="008656D9">
        <w:rPr>
          <w:rFonts w:eastAsia="Arial" w:cs="Arial"/>
          <w:spacing w:val="-1"/>
          <w:szCs w:val="22"/>
        </w:rPr>
        <w:t>EGC</w:t>
      </w:r>
      <w:proofErr w:type="spellEnd"/>
      <w:r w:rsidRPr="008656D9">
        <w:rPr>
          <w:rFonts w:eastAsia="Arial" w:cs="Arial"/>
          <w:spacing w:val="-1"/>
          <w:szCs w:val="22"/>
        </w:rPr>
        <w:t xml:space="preserve"> Coordinating Panel;</w:t>
      </w:r>
    </w:p>
    <w:p w14:paraId="2400E8E8" w14:textId="5FFE054A" w:rsidR="00B861B2" w:rsidRPr="008656D9" w:rsidRDefault="00B861B2" w:rsidP="00B861B2">
      <w:pPr>
        <w:ind w:left="1701" w:right="136" w:hanging="850"/>
        <w:rPr>
          <w:rFonts w:eastAsia="Arial" w:cs="Arial"/>
          <w:spacing w:val="-1"/>
          <w:szCs w:val="22"/>
        </w:rPr>
      </w:pPr>
      <w:r w:rsidRPr="008656D9">
        <w:rPr>
          <w:rFonts w:eastAsia="Arial" w:cs="Arial"/>
          <w:spacing w:val="-1"/>
          <w:szCs w:val="22"/>
        </w:rPr>
        <w:t>2</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ensure that designated </w:t>
      </w:r>
      <w:proofErr w:type="spellStart"/>
      <w:r w:rsidRPr="008656D9">
        <w:rPr>
          <w:rFonts w:eastAsia="Arial" w:cs="Arial"/>
          <w:spacing w:val="-1"/>
          <w:szCs w:val="22"/>
        </w:rPr>
        <w:t>RCC</w:t>
      </w:r>
      <w:proofErr w:type="spellEnd"/>
      <w:r w:rsidRPr="008656D9">
        <w:rPr>
          <w:rFonts w:eastAsia="Arial" w:cs="Arial"/>
          <w:spacing w:val="-1"/>
          <w:szCs w:val="22"/>
        </w:rPr>
        <w:t xml:space="preserve">(s), or other entities, under their responsibility that </w:t>
      </w:r>
      <w:r w:rsidRPr="008656D9">
        <w:rPr>
          <w:rFonts w:eastAsia="MS Mincho"/>
          <w:szCs w:val="22"/>
        </w:rPr>
        <w:t xml:space="preserve">participate in the international </w:t>
      </w:r>
      <w:proofErr w:type="spellStart"/>
      <w:r w:rsidRPr="008656D9">
        <w:rPr>
          <w:rFonts w:eastAsia="MS Mincho"/>
          <w:szCs w:val="22"/>
        </w:rPr>
        <w:t>EGC</w:t>
      </w:r>
      <w:proofErr w:type="spellEnd"/>
      <w:r w:rsidRPr="008656D9">
        <w:rPr>
          <w:rFonts w:eastAsia="MS Mincho"/>
          <w:szCs w:val="22"/>
        </w:rPr>
        <w:t xml:space="preserve"> service </w:t>
      </w:r>
      <w:r w:rsidRPr="008656D9">
        <w:rPr>
          <w:rFonts w:eastAsia="Arial" w:cs="Arial"/>
          <w:spacing w:val="-1"/>
          <w:szCs w:val="22"/>
        </w:rPr>
        <w:t>are correctly equipped and their personnel appropriately trained to perform the necessary functions; and</w:t>
      </w:r>
    </w:p>
    <w:p w14:paraId="1182EAF5" w14:textId="1705A50A" w:rsidR="00B861B2" w:rsidRPr="008656D9" w:rsidRDefault="00B861B2" w:rsidP="00B861B2">
      <w:pPr>
        <w:ind w:left="1701" w:right="136" w:hanging="850"/>
        <w:rPr>
          <w:rFonts w:eastAsia="Arial" w:cs="Arial"/>
          <w:spacing w:val="-1"/>
          <w:szCs w:val="22"/>
        </w:rPr>
      </w:pPr>
      <w:r w:rsidRPr="008656D9">
        <w:rPr>
          <w:rFonts w:eastAsia="Arial" w:cs="Arial"/>
          <w:spacing w:val="-1"/>
          <w:szCs w:val="22"/>
        </w:rPr>
        <w:t>3</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maintain the information updated in the </w:t>
      </w:r>
      <w:hyperlink r:id="rId20" w:history="1">
        <w:r w:rsidRPr="008656D9">
          <w:rPr>
            <w:rFonts w:eastAsia="Arial" w:cs="Arial"/>
            <w:color w:val="0000FF"/>
            <w:spacing w:val="-1"/>
            <w:szCs w:val="22"/>
          </w:rPr>
          <w:t>Global SAR Plan</w:t>
        </w:r>
      </w:hyperlink>
      <w:r>
        <w:t xml:space="preserve"> and </w:t>
      </w:r>
      <w:hyperlink r:id="rId21" w:history="1">
        <w:r w:rsidRPr="00256F4E">
          <w:rPr>
            <w:rStyle w:val="Hyperlink"/>
            <w:rFonts w:eastAsia="Arial" w:cs="Arial"/>
            <w:spacing w:val="-1"/>
            <w:szCs w:val="22"/>
          </w:rPr>
          <w:t>GMDSS Master Plan</w:t>
        </w:r>
      </w:hyperlink>
      <w:r w:rsidRPr="008656D9">
        <w:rPr>
          <w:rFonts w:eastAsia="Arial" w:cs="Arial"/>
          <w:spacing w:val="-1"/>
          <w:szCs w:val="22"/>
        </w:rPr>
        <w:t xml:space="preserve">, as and when changes are planned or occurred. </w:t>
      </w:r>
    </w:p>
    <w:p w14:paraId="6446943C" w14:textId="77777777" w:rsidR="00E545A0" w:rsidRDefault="00E545A0">
      <w:pPr>
        <w:tabs>
          <w:tab w:val="clear" w:pos="1134"/>
          <w:tab w:val="clear" w:pos="1871"/>
          <w:tab w:val="clear" w:pos="2268"/>
        </w:tabs>
        <w:overflowPunct/>
        <w:autoSpaceDE/>
        <w:autoSpaceDN/>
        <w:adjustRightInd/>
        <w:spacing w:before="0"/>
        <w:textAlignment w:val="auto"/>
        <w:rPr>
          <w:rFonts w:eastAsia="Arial"/>
        </w:rPr>
      </w:pPr>
      <w:r>
        <w:rPr>
          <w:rFonts w:eastAsia="Arial"/>
        </w:rPr>
        <w:br w:type="page"/>
      </w:r>
    </w:p>
    <w:p w14:paraId="51A1D697" w14:textId="5E00EB0F" w:rsidR="00B861B2" w:rsidRPr="008656D9" w:rsidRDefault="00B861B2" w:rsidP="00A27A37">
      <w:pPr>
        <w:rPr>
          <w:rFonts w:eastAsia="Arial"/>
        </w:rPr>
      </w:pPr>
      <w:r w:rsidRPr="008656D9">
        <w:rPr>
          <w:rFonts w:eastAsia="Arial"/>
        </w:rPr>
        <w:lastRenderedPageBreak/>
        <w:t>23</w:t>
      </w:r>
      <w:r w:rsidRPr="008656D9">
        <w:rPr>
          <w:rFonts w:eastAsia="Arial"/>
        </w:rPr>
        <w:tab/>
      </w:r>
      <w:r w:rsidRPr="00C52C3F">
        <w:rPr>
          <w:rFonts w:eastAsia="Arial"/>
          <w:strike/>
          <w:highlight w:val="lightGray"/>
        </w:rPr>
        <w:t>Recognized mobile satellite service</w:t>
      </w:r>
      <w:r w:rsidRPr="007A4044">
        <w:rPr>
          <w:rFonts w:eastAsia="Arial"/>
        </w:rPr>
        <w:t xml:space="preserve"> </w:t>
      </w:r>
      <w:r w:rsidRPr="00D56202">
        <w:rPr>
          <w:rFonts w:eastAsia="Arial"/>
          <w:highlight w:val="lightGray"/>
        </w:rPr>
        <w:t xml:space="preserve">Operational </w:t>
      </w:r>
      <w:r w:rsidRPr="00C52C3F">
        <w:rPr>
          <w:rFonts w:eastAsia="Arial"/>
          <w:highlight w:val="lightGray"/>
        </w:rPr>
        <w:t>RMSS</w:t>
      </w:r>
      <w:r w:rsidRPr="008656D9">
        <w:rPr>
          <w:rFonts w:eastAsia="Arial"/>
        </w:rPr>
        <w:t xml:space="preserve"> providers should: </w:t>
      </w:r>
    </w:p>
    <w:p w14:paraId="7BC7ED35" w14:textId="1DA35AB8" w:rsidR="00B861B2" w:rsidRPr="008656D9" w:rsidRDefault="00B861B2" w:rsidP="00B861B2">
      <w:pPr>
        <w:keepNext/>
        <w:keepLines/>
        <w:ind w:left="1701" w:right="136" w:hanging="850"/>
        <w:rPr>
          <w:rFonts w:eastAsia="Arial" w:cs="Arial"/>
          <w:spacing w:val="-1"/>
          <w:szCs w:val="22"/>
        </w:rPr>
      </w:pPr>
      <w:r w:rsidRPr="008656D9">
        <w:rPr>
          <w:rFonts w:eastAsia="Arial" w:cs="Arial"/>
          <w:spacing w:val="-1"/>
          <w:szCs w:val="22"/>
        </w:rPr>
        <w:t>1</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facilitate training on the use of their </w:t>
      </w:r>
      <w:r w:rsidRPr="00C52C3F">
        <w:rPr>
          <w:rFonts w:eastAsia="Arial" w:cs="Arial"/>
          <w:strike/>
          <w:spacing w:val="-1"/>
          <w:szCs w:val="22"/>
          <w:highlight w:val="lightGray"/>
        </w:rPr>
        <w:t>international</w:t>
      </w:r>
      <w:r w:rsidRPr="005C40EE">
        <w:rPr>
          <w:rFonts w:eastAsia="Arial" w:cs="Arial"/>
          <w:spacing w:val="-1"/>
          <w:szCs w:val="22"/>
        </w:rPr>
        <w:t xml:space="preserve"> </w:t>
      </w:r>
      <w:proofErr w:type="spellStart"/>
      <w:r w:rsidRPr="008656D9">
        <w:rPr>
          <w:rFonts w:eastAsia="Arial" w:cs="Arial"/>
          <w:spacing w:val="-1"/>
          <w:szCs w:val="22"/>
        </w:rPr>
        <w:t>EGC</w:t>
      </w:r>
      <w:proofErr w:type="spellEnd"/>
      <w:r w:rsidRPr="008656D9">
        <w:rPr>
          <w:rFonts w:eastAsia="Arial" w:cs="Arial"/>
          <w:spacing w:val="-1"/>
          <w:szCs w:val="22"/>
        </w:rPr>
        <w:t xml:space="preserve"> services and organize appropriate testing before enabling the dissemination of information through the</w:t>
      </w:r>
      <w:r w:rsidRPr="00C52C3F">
        <w:rPr>
          <w:rFonts w:eastAsia="Arial" w:cs="Arial"/>
          <w:strike/>
          <w:spacing w:val="-1"/>
          <w:szCs w:val="22"/>
          <w:highlight w:val="lightGray"/>
        </w:rPr>
        <w:t>ir</w:t>
      </w:r>
      <w:r w:rsidRPr="008656D9">
        <w:rPr>
          <w:rFonts w:eastAsia="Arial" w:cs="Arial"/>
          <w:spacing w:val="-1"/>
          <w:szCs w:val="22"/>
        </w:rPr>
        <w:t xml:space="preserve"> </w:t>
      </w:r>
      <w:r>
        <w:rPr>
          <w:rFonts w:eastAsia="Arial" w:cs="Arial"/>
          <w:spacing w:val="-1"/>
          <w:szCs w:val="22"/>
          <w:highlight w:val="lightGray"/>
        </w:rPr>
        <w:t>i</w:t>
      </w:r>
      <w:r w:rsidRPr="00C52C3F">
        <w:rPr>
          <w:rFonts w:eastAsia="Arial" w:cs="Arial"/>
          <w:spacing w:val="-1"/>
          <w:szCs w:val="22"/>
          <w:highlight w:val="lightGray"/>
        </w:rPr>
        <w:t xml:space="preserve">nternational </w:t>
      </w:r>
      <w:proofErr w:type="spellStart"/>
      <w:r w:rsidRPr="008656D9">
        <w:rPr>
          <w:rFonts w:eastAsia="Arial" w:cs="Arial"/>
          <w:spacing w:val="-1"/>
          <w:szCs w:val="22"/>
        </w:rPr>
        <w:t>EGC</w:t>
      </w:r>
      <w:proofErr w:type="spellEnd"/>
      <w:r w:rsidRPr="008656D9">
        <w:rPr>
          <w:rFonts w:eastAsia="Arial" w:cs="Arial"/>
          <w:spacing w:val="-1"/>
          <w:szCs w:val="22"/>
        </w:rPr>
        <w:t xml:space="preserve"> service</w:t>
      </w:r>
      <w:r w:rsidRPr="00C52C3F">
        <w:rPr>
          <w:rFonts w:eastAsia="Arial" w:cs="Arial"/>
          <w:strike/>
          <w:spacing w:val="-1"/>
          <w:szCs w:val="22"/>
          <w:highlight w:val="lightGray"/>
        </w:rPr>
        <w:t>s</w:t>
      </w:r>
      <w:r w:rsidRPr="008656D9">
        <w:rPr>
          <w:rFonts w:eastAsia="Arial" w:cs="Arial"/>
          <w:spacing w:val="-1"/>
          <w:szCs w:val="22"/>
        </w:rPr>
        <w:t>;</w:t>
      </w:r>
    </w:p>
    <w:p w14:paraId="297507A2" w14:textId="1943721F" w:rsidR="00B861B2" w:rsidRPr="008656D9" w:rsidRDefault="00B861B2" w:rsidP="00B861B2">
      <w:pPr>
        <w:ind w:left="1701" w:right="136" w:hanging="850"/>
        <w:rPr>
          <w:rFonts w:eastAsia="Arial" w:cs="Arial"/>
          <w:spacing w:val="-1"/>
          <w:szCs w:val="22"/>
        </w:rPr>
      </w:pPr>
      <w:r w:rsidRPr="008656D9">
        <w:rPr>
          <w:rFonts w:eastAsia="Arial" w:cs="Arial"/>
          <w:spacing w:val="-1"/>
          <w:szCs w:val="22"/>
        </w:rPr>
        <w:t>2</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provide relevant information concerning the use of </w:t>
      </w:r>
      <w:r w:rsidRPr="00C52C3F">
        <w:rPr>
          <w:rFonts w:eastAsia="Arial" w:cs="Arial"/>
          <w:spacing w:val="-1"/>
          <w:szCs w:val="22"/>
          <w:highlight w:val="lightGray"/>
        </w:rPr>
        <w:t>the</w:t>
      </w:r>
      <w:r w:rsidRPr="005C40EE">
        <w:rPr>
          <w:rFonts w:eastAsia="Arial" w:cs="Arial"/>
          <w:spacing w:val="-1"/>
          <w:szCs w:val="22"/>
        </w:rPr>
        <w:t xml:space="preserve"> </w:t>
      </w:r>
      <w:r w:rsidRPr="008656D9">
        <w:rPr>
          <w:rFonts w:eastAsia="Arial" w:cs="Arial"/>
          <w:spacing w:val="-1"/>
          <w:szCs w:val="22"/>
        </w:rPr>
        <w:t xml:space="preserve">international </w:t>
      </w:r>
      <w:proofErr w:type="spellStart"/>
      <w:r w:rsidRPr="008656D9">
        <w:rPr>
          <w:rFonts w:eastAsia="Arial" w:cs="Arial"/>
          <w:spacing w:val="-1"/>
          <w:szCs w:val="22"/>
        </w:rPr>
        <w:t>EGC</w:t>
      </w:r>
      <w:proofErr w:type="spellEnd"/>
      <w:r w:rsidRPr="008656D9">
        <w:rPr>
          <w:rFonts w:eastAsia="Arial" w:cs="Arial"/>
          <w:spacing w:val="-1"/>
          <w:szCs w:val="22"/>
        </w:rPr>
        <w:t xml:space="preserve"> service</w:t>
      </w:r>
      <w:r w:rsidRPr="00C52C3F">
        <w:rPr>
          <w:rFonts w:eastAsia="Arial" w:cs="Arial"/>
          <w:strike/>
          <w:spacing w:val="-1"/>
          <w:szCs w:val="22"/>
          <w:highlight w:val="lightGray"/>
        </w:rPr>
        <w:t>s</w:t>
      </w:r>
      <w:r w:rsidRPr="008656D9">
        <w:rPr>
          <w:rFonts w:eastAsia="Arial" w:cs="Arial"/>
          <w:spacing w:val="-1"/>
          <w:szCs w:val="22"/>
        </w:rPr>
        <w:t xml:space="preserve"> in the technical documentation produced (i.e. manuals approved by IMO, application programming interface (API) standards and/or other additional software or technical documentation); </w:t>
      </w:r>
    </w:p>
    <w:p w14:paraId="2446AFEF" w14:textId="4B7DC117" w:rsidR="00B861B2" w:rsidRPr="008656D9" w:rsidRDefault="00B861B2" w:rsidP="00B861B2">
      <w:pPr>
        <w:ind w:left="1701" w:right="136" w:hanging="850"/>
        <w:rPr>
          <w:rFonts w:eastAsia="Arial" w:cs="Arial"/>
          <w:spacing w:val="-1"/>
          <w:szCs w:val="22"/>
        </w:rPr>
      </w:pPr>
      <w:r w:rsidRPr="008656D9">
        <w:rPr>
          <w:rFonts w:eastAsia="Arial" w:cs="Arial"/>
          <w:spacing w:val="-1"/>
          <w:szCs w:val="22"/>
        </w:rPr>
        <w:t>3</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specify the communication protocols and processes for accessing their </w:t>
      </w:r>
      <w:r w:rsidRPr="00C52C3F">
        <w:rPr>
          <w:rFonts w:eastAsia="Arial" w:cs="Arial"/>
          <w:strike/>
          <w:spacing w:val="-1"/>
          <w:szCs w:val="22"/>
          <w:highlight w:val="lightGray"/>
        </w:rPr>
        <w:t>international</w:t>
      </w:r>
      <w:r w:rsidRPr="005C40EE">
        <w:rPr>
          <w:rFonts w:eastAsia="Arial" w:cs="Arial"/>
          <w:spacing w:val="-1"/>
          <w:szCs w:val="22"/>
        </w:rPr>
        <w:t xml:space="preserve"> </w:t>
      </w:r>
      <w:proofErr w:type="spellStart"/>
      <w:r w:rsidRPr="008656D9">
        <w:rPr>
          <w:rFonts w:eastAsia="Arial" w:cs="Arial"/>
          <w:spacing w:val="-1"/>
          <w:szCs w:val="22"/>
        </w:rPr>
        <w:t>EGC</w:t>
      </w:r>
      <w:proofErr w:type="spellEnd"/>
      <w:r w:rsidRPr="008656D9">
        <w:rPr>
          <w:rFonts w:eastAsia="Arial" w:cs="Arial"/>
          <w:spacing w:val="-1"/>
          <w:szCs w:val="22"/>
        </w:rPr>
        <w:t xml:space="preserve"> services, as well as the minimum requirements that should be complied with before enabling the dissemination of information</w:t>
      </w:r>
      <w:r w:rsidRPr="00C52C3F">
        <w:rPr>
          <w:rFonts w:eastAsia="Arial" w:cs="Arial"/>
          <w:spacing w:val="-1"/>
          <w:szCs w:val="22"/>
          <w:highlight w:val="lightGray"/>
        </w:rPr>
        <w:t xml:space="preserve"> through the </w:t>
      </w:r>
      <w:r>
        <w:rPr>
          <w:rFonts w:eastAsia="Arial" w:cs="Arial"/>
          <w:spacing w:val="-1"/>
          <w:szCs w:val="22"/>
          <w:highlight w:val="lightGray"/>
        </w:rPr>
        <w:t>i</w:t>
      </w:r>
      <w:r w:rsidRPr="00C52C3F">
        <w:rPr>
          <w:rFonts w:eastAsia="Arial" w:cs="Arial"/>
          <w:spacing w:val="-1"/>
          <w:szCs w:val="22"/>
          <w:highlight w:val="lightGray"/>
        </w:rPr>
        <w:t xml:space="preserve">nternational </w:t>
      </w:r>
      <w:proofErr w:type="spellStart"/>
      <w:r w:rsidRPr="00C52C3F">
        <w:rPr>
          <w:rFonts w:eastAsia="Arial" w:cs="Arial"/>
          <w:spacing w:val="-1"/>
          <w:szCs w:val="22"/>
          <w:highlight w:val="lightGray"/>
        </w:rPr>
        <w:t>EGC</w:t>
      </w:r>
      <w:proofErr w:type="spellEnd"/>
      <w:r w:rsidRPr="00C52C3F">
        <w:rPr>
          <w:rFonts w:eastAsia="Arial" w:cs="Arial"/>
          <w:spacing w:val="-1"/>
          <w:szCs w:val="22"/>
          <w:highlight w:val="lightGray"/>
        </w:rPr>
        <w:t xml:space="preserve"> service</w:t>
      </w:r>
      <w:r w:rsidRPr="008656D9">
        <w:rPr>
          <w:rFonts w:eastAsia="Arial" w:cs="Arial"/>
          <w:spacing w:val="-1"/>
          <w:szCs w:val="22"/>
        </w:rPr>
        <w:t>;</w:t>
      </w:r>
    </w:p>
    <w:p w14:paraId="6F2766EC" w14:textId="3265612E" w:rsidR="00B861B2" w:rsidRPr="008656D9" w:rsidRDefault="00B861B2" w:rsidP="00B861B2">
      <w:pPr>
        <w:ind w:left="1701" w:right="136" w:hanging="850"/>
        <w:rPr>
          <w:rFonts w:eastAsia="Arial" w:cs="Arial"/>
          <w:spacing w:val="-1"/>
          <w:szCs w:val="22"/>
        </w:rPr>
      </w:pPr>
      <w:r w:rsidRPr="008656D9">
        <w:rPr>
          <w:rFonts w:eastAsia="Arial" w:cs="Arial"/>
          <w:spacing w:val="-1"/>
          <w:szCs w:val="22"/>
        </w:rPr>
        <w:t>4</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in order to safeguard the system, temporarily disable access to the</w:t>
      </w:r>
      <w:r w:rsidRPr="00C52C3F">
        <w:rPr>
          <w:rFonts w:eastAsia="Arial" w:cs="Arial"/>
          <w:spacing w:val="-1"/>
          <w:szCs w:val="22"/>
          <w:highlight w:val="lightGray"/>
        </w:rPr>
        <w:t xml:space="preserve">ir </w:t>
      </w:r>
      <w:proofErr w:type="spellStart"/>
      <w:r w:rsidRPr="00C52C3F">
        <w:rPr>
          <w:rFonts w:eastAsia="Arial" w:cs="Arial"/>
          <w:spacing w:val="-1"/>
          <w:szCs w:val="22"/>
          <w:highlight w:val="lightGray"/>
        </w:rPr>
        <w:t>EGC</w:t>
      </w:r>
      <w:proofErr w:type="spellEnd"/>
      <w:r w:rsidRPr="008656D9">
        <w:rPr>
          <w:rFonts w:eastAsia="Arial" w:cs="Arial"/>
          <w:spacing w:val="-1"/>
          <w:szCs w:val="22"/>
        </w:rPr>
        <w:t xml:space="preserve"> services when the minimum necessary arrangements are not complied with or in cases of improper use, and consider denial of access to their </w:t>
      </w:r>
      <w:proofErr w:type="spellStart"/>
      <w:r w:rsidRPr="00C52C3F">
        <w:rPr>
          <w:rFonts w:eastAsia="Arial" w:cs="Arial"/>
          <w:spacing w:val="-1"/>
          <w:szCs w:val="22"/>
          <w:highlight w:val="lightGray"/>
        </w:rPr>
        <w:t>EGC</w:t>
      </w:r>
      <w:proofErr w:type="spellEnd"/>
      <w:r w:rsidRPr="00C52C3F">
        <w:rPr>
          <w:rFonts w:eastAsia="Arial" w:cs="Arial"/>
          <w:spacing w:val="-1"/>
          <w:szCs w:val="22"/>
          <w:highlight w:val="lightGray"/>
        </w:rPr>
        <w:t xml:space="preserve"> </w:t>
      </w:r>
      <w:r w:rsidRPr="008656D9">
        <w:rPr>
          <w:rFonts w:eastAsia="Arial" w:cs="Arial"/>
          <w:spacing w:val="-1"/>
          <w:szCs w:val="22"/>
        </w:rPr>
        <w:t>service</w:t>
      </w:r>
      <w:r w:rsidRPr="00C52C3F">
        <w:rPr>
          <w:rFonts w:eastAsia="Arial" w:cs="Arial"/>
          <w:strike/>
          <w:spacing w:val="-1"/>
          <w:szCs w:val="22"/>
          <w:highlight w:val="lightGray"/>
        </w:rPr>
        <w:t>(</w:t>
      </w:r>
      <w:r w:rsidRPr="008656D9">
        <w:rPr>
          <w:rFonts w:eastAsia="Arial" w:cs="Arial"/>
          <w:spacing w:val="-1"/>
          <w:szCs w:val="22"/>
        </w:rPr>
        <w:t>s</w:t>
      </w:r>
      <w:r w:rsidRPr="00C52C3F">
        <w:rPr>
          <w:rFonts w:eastAsia="Arial" w:cs="Arial"/>
          <w:strike/>
          <w:spacing w:val="-1"/>
          <w:szCs w:val="22"/>
          <w:highlight w:val="lightGray"/>
        </w:rPr>
        <w:t>)</w:t>
      </w:r>
      <w:r w:rsidRPr="008656D9">
        <w:rPr>
          <w:rFonts w:eastAsia="Arial" w:cs="Arial"/>
          <w:spacing w:val="-1"/>
          <w:szCs w:val="22"/>
        </w:rPr>
        <w:t xml:space="preserve"> if prompt action is not taken to resolve; and</w:t>
      </w:r>
    </w:p>
    <w:p w14:paraId="1C107314" w14:textId="764DE2AC" w:rsidR="00B861B2" w:rsidRPr="008656D9" w:rsidRDefault="00B861B2" w:rsidP="00B861B2">
      <w:pPr>
        <w:ind w:left="1701" w:right="136" w:hanging="850"/>
        <w:rPr>
          <w:rFonts w:eastAsia="Arial" w:cs="Arial"/>
          <w:spacing w:val="-1"/>
          <w:szCs w:val="22"/>
        </w:rPr>
      </w:pPr>
      <w:r w:rsidRPr="008656D9">
        <w:rPr>
          <w:rFonts w:eastAsia="Yu Gothic" w:cs="Arial"/>
          <w:szCs w:val="22"/>
        </w:rPr>
        <w:t>5</w:t>
      </w:r>
      <w:r w:rsidR="003F2B96">
        <w:rPr>
          <w:rFonts w:eastAsia="Arial" w:cs="Arial"/>
          <w:spacing w:val="-1"/>
          <w:szCs w:val="22"/>
        </w:rPr>
        <w:t>)</w:t>
      </w:r>
      <w:r w:rsidRPr="008656D9">
        <w:rPr>
          <w:rFonts w:eastAsia="Yu Gothic" w:cs="Arial"/>
          <w:szCs w:val="22"/>
        </w:rPr>
        <w:tab/>
      </w:r>
      <w:r w:rsidR="0028762D">
        <w:rPr>
          <w:rFonts w:eastAsia="Yu Gothic" w:cs="Arial"/>
          <w:szCs w:val="22"/>
        </w:rPr>
        <w:tab/>
      </w:r>
      <w:r w:rsidRPr="008656D9">
        <w:rPr>
          <w:rFonts w:eastAsia="Arial" w:cs="Arial"/>
          <w:spacing w:val="-1"/>
          <w:szCs w:val="22"/>
        </w:rPr>
        <w:t xml:space="preserve">report to the IMO </w:t>
      </w:r>
      <w:proofErr w:type="spellStart"/>
      <w:r w:rsidRPr="008656D9">
        <w:rPr>
          <w:rFonts w:eastAsia="Arial" w:cs="Arial"/>
          <w:spacing w:val="-1"/>
          <w:szCs w:val="22"/>
        </w:rPr>
        <w:t>EGC</w:t>
      </w:r>
      <w:proofErr w:type="spellEnd"/>
      <w:r w:rsidRPr="008656D9">
        <w:rPr>
          <w:rFonts w:eastAsia="Arial" w:cs="Arial"/>
          <w:spacing w:val="-1"/>
          <w:szCs w:val="22"/>
        </w:rPr>
        <w:t xml:space="preserve"> Coordinating Panel any issues related to inappropriate or incorrect use of the international </w:t>
      </w:r>
      <w:proofErr w:type="spellStart"/>
      <w:r w:rsidRPr="008656D9">
        <w:rPr>
          <w:rFonts w:eastAsia="Arial" w:cs="Arial"/>
          <w:spacing w:val="-1"/>
          <w:szCs w:val="22"/>
        </w:rPr>
        <w:t>EGC</w:t>
      </w:r>
      <w:proofErr w:type="spellEnd"/>
      <w:r w:rsidRPr="008656D9">
        <w:rPr>
          <w:rFonts w:eastAsia="Arial" w:cs="Arial"/>
          <w:spacing w:val="-1"/>
          <w:szCs w:val="22"/>
        </w:rPr>
        <w:t xml:space="preserve"> service</w:t>
      </w:r>
      <w:r w:rsidRPr="00C52C3F">
        <w:rPr>
          <w:rFonts w:eastAsia="Arial" w:cs="Arial"/>
          <w:strike/>
          <w:spacing w:val="-1"/>
          <w:szCs w:val="22"/>
          <w:highlight w:val="lightGray"/>
        </w:rPr>
        <w:t>s</w:t>
      </w:r>
      <w:r w:rsidRPr="008656D9">
        <w:rPr>
          <w:rFonts w:eastAsia="Arial" w:cs="Arial"/>
          <w:spacing w:val="-1"/>
          <w:szCs w:val="22"/>
        </w:rPr>
        <w:t xml:space="preserve"> and associated suspension or denial of access.</w:t>
      </w:r>
    </w:p>
    <w:p w14:paraId="3FCF578C" w14:textId="77777777" w:rsidR="00B861B2" w:rsidRPr="008656D9" w:rsidRDefault="00B861B2" w:rsidP="00B861B2">
      <w:pPr>
        <w:rPr>
          <w:rFonts w:eastAsia="Arial" w:cs="Arial"/>
          <w:spacing w:val="-1"/>
          <w:szCs w:val="22"/>
        </w:rPr>
      </w:pPr>
      <w:r w:rsidRPr="008656D9">
        <w:rPr>
          <w:rFonts w:eastAsia="Arial" w:cs="Arial"/>
          <w:spacing w:val="-1"/>
          <w:szCs w:val="22"/>
        </w:rPr>
        <w:t xml:space="preserve">24 </w:t>
      </w:r>
      <w:r w:rsidRPr="008656D9">
        <w:rPr>
          <w:rFonts w:eastAsia="Arial" w:cs="Arial"/>
          <w:spacing w:val="-1"/>
          <w:szCs w:val="22"/>
        </w:rPr>
        <w:tab/>
        <w:t xml:space="preserve">The IMO </w:t>
      </w:r>
      <w:proofErr w:type="spellStart"/>
      <w:r w:rsidRPr="008656D9">
        <w:rPr>
          <w:rFonts w:eastAsia="Arial" w:cs="Arial"/>
          <w:spacing w:val="-1"/>
          <w:szCs w:val="22"/>
        </w:rPr>
        <w:t>EGC</w:t>
      </w:r>
      <w:proofErr w:type="spellEnd"/>
      <w:r w:rsidRPr="008656D9">
        <w:rPr>
          <w:rFonts w:eastAsia="Arial" w:cs="Arial"/>
          <w:spacing w:val="-1"/>
          <w:szCs w:val="22"/>
        </w:rPr>
        <w:t xml:space="preserve"> Coordinating Panel should:</w:t>
      </w:r>
    </w:p>
    <w:p w14:paraId="1334C917" w14:textId="24FDCCD5" w:rsidR="00B861B2" w:rsidRPr="008656D9" w:rsidRDefault="00B861B2" w:rsidP="00B861B2">
      <w:pPr>
        <w:ind w:left="1701" w:hanging="850"/>
        <w:rPr>
          <w:rFonts w:eastAsia="Arial" w:cs="Arial"/>
          <w:spacing w:val="-1"/>
          <w:szCs w:val="22"/>
        </w:rPr>
      </w:pPr>
      <w:r w:rsidRPr="008656D9">
        <w:rPr>
          <w:rFonts w:eastAsia="Arial" w:cs="Arial"/>
          <w:spacing w:val="-1"/>
          <w:szCs w:val="22"/>
        </w:rPr>
        <w:t>1</w:t>
      </w:r>
      <w:r w:rsidR="003F2B96">
        <w:rPr>
          <w:rFonts w:eastAsia="Arial" w:cs="Arial"/>
          <w:spacing w:val="-1"/>
          <w:szCs w:val="22"/>
        </w:rPr>
        <w:t>)</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serve as the coordinator for the review and authorization of new applications from SAR authorities to participate in the international </w:t>
      </w:r>
      <w:proofErr w:type="spellStart"/>
      <w:r w:rsidRPr="008656D9">
        <w:rPr>
          <w:rFonts w:eastAsia="Arial" w:cs="Arial"/>
          <w:spacing w:val="-1"/>
          <w:szCs w:val="22"/>
        </w:rPr>
        <w:t>EGC</w:t>
      </w:r>
      <w:proofErr w:type="spellEnd"/>
      <w:r w:rsidRPr="008656D9">
        <w:rPr>
          <w:rFonts w:eastAsia="Arial" w:cs="Arial"/>
          <w:spacing w:val="-1"/>
          <w:szCs w:val="22"/>
        </w:rPr>
        <w:t xml:space="preserve"> service;</w:t>
      </w:r>
    </w:p>
    <w:p w14:paraId="5881A902" w14:textId="37A7D408" w:rsidR="00B861B2" w:rsidRPr="008656D9" w:rsidRDefault="00B861B2" w:rsidP="00B861B2">
      <w:pPr>
        <w:ind w:left="1701" w:hanging="850"/>
        <w:rPr>
          <w:rFonts w:eastAsia="Arial" w:cs="Arial"/>
          <w:spacing w:val="-1"/>
          <w:szCs w:val="22"/>
        </w:rPr>
      </w:pPr>
      <w:r w:rsidRPr="008656D9">
        <w:rPr>
          <w:rFonts w:eastAsia="Arial" w:cs="Arial"/>
          <w:spacing w:val="-1"/>
          <w:szCs w:val="22"/>
        </w:rPr>
        <w:t>2</w:t>
      </w:r>
      <w:r w:rsidR="003F2B96">
        <w:rPr>
          <w:rFonts w:eastAsia="Arial" w:cs="Arial"/>
          <w:spacing w:val="-1"/>
          <w:szCs w:val="22"/>
        </w:rPr>
        <w:t>)</w:t>
      </w:r>
      <w:r w:rsidRPr="008656D9">
        <w:rPr>
          <w:rFonts w:eastAsia="Arial" w:cs="Arial"/>
          <w:spacing w:val="-1"/>
          <w:szCs w:val="22"/>
        </w:rPr>
        <w:t xml:space="preserve"> </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monitor participation of SAR authorities and </w:t>
      </w:r>
      <w:proofErr w:type="spellStart"/>
      <w:r w:rsidRPr="008656D9">
        <w:rPr>
          <w:rFonts w:eastAsia="Arial" w:cs="Arial"/>
          <w:spacing w:val="-1"/>
          <w:szCs w:val="22"/>
        </w:rPr>
        <w:t>RCCs</w:t>
      </w:r>
      <w:proofErr w:type="spellEnd"/>
      <w:r w:rsidRPr="008656D9">
        <w:rPr>
          <w:rFonts w:eastAsia="Arial" w:cs="Arial"/>
          <w:spacing w:val="-1"/>
          <w:szCs w:val="22"/>
        </w:rPr>
        <w:t xml:space="preserve"> via the reports from </w:t>
      </w:r>
      <w:proofErr w:type="spellStart"/>
      <w:r w:rsidRPr="008656D9">
        <w:rPr>
          <w:rFonts w:eastAsia="Arial" w:cs="Arial"/>
          <w:spacing w:val="-1"/>
          <w:szCs w:val="22"/>
        </w:rPr>
        <w:t>NAVAREA</w:t>
      </w:r>
      <w:proofErr w:type="spellEnd"/>
      <w:r w:rsidRPr="008656D9">
        <w:rPr>
          <w:rFonts w:eastAsia="Arial" w:cs="Arial"/>
          <w:spacing w:val="-1"/>
          <w:szCs w:val="22"/>
        </w:rPr>
        <w:t xml:space="preserve"> coordinators and </w:t>
      </w:r>
      <w:r w:rsidRPr="00C52C3F">
        <w:rPr>
          <w:rFonts w:eastAsia="Arial" w:cs="Arial"/>
          <w:strike/>
          <w:spacing w:val="-1"/>
          <w:szCs w:val="22"/>
          <w:highlight w:val="lightGray"/>
        </w:rPr>
        <w:t>recognized mobile satellite service</w:t>
      </w:r>
      <w:r w:rsidRPr="005C40EE">
        <w:rPr>
          <w:rFonts w:eastAsia="Arial" w:cs="Arial"/>
          <w:spacing w:val="-1"/>
          <w:szCs w:val="22"/>
        </w:rPr>
        <w:t xml:space="preserve"> </w:t>
      </w:r>
      <w:r w:rsidRPr="00D56202">
        <w:rPr>
          <w:rFonts w:eastAsia="Arial" w:cs="Arial"/>
          <w:spacing w:val="-1"/>
          <w:szCs w:val="22"/>
          <w:highlight w:val="lightGray"/>
        </w:rPr>
        <w:t>operational</w:t>
      </w:r>
      <w:r>
        <w:rPr>
          <w:rFonts w:eastAsia="Arial" w:cs="Arial"/>
          <w:strike/>
          <w:spacing w:val="-1"/>
          <w:szCs w:val="22"/>
          <w:highlight w:val="lightGray"/>
        </w:rPr>
        <w:t xml:space="preserve"> </w:t>
      </w:r>
      <w:r w:rsidRPr="00C52C3F">
        <w:rPr>
          <w:rFonts w:eastAsia="Arial" w:cs="Arial"/>
          <w:spacing w:val="-1"/>
          <w:szCs w:val="22"/>
          <w:highlight w:val="lightGray"/>
        </w:rPr>
        <w:t>RMSS</w:t>
      </w:r>
      <w:r w:rsidRPr="008656D9">
        <w:rPr>
          <w:rFonts w:eastAsia="Arial" w:cs="Arial"/>
          <w:spacing w:val="-1"/>
          <w:szCs w:val="22"/>
        </w:rPr>
        <w:t xml:space="preserve"> providers; and</w:t>
      </w:r>
    </w:p>
    <w:p w14:paraId="32A13A05" w14:textId="3C7E09C7" w:rsidR="00B861B2" w:rsidRPr="008656D9" w:rsidRDefault="00B861B2" w:rsidP="00B861B2">
      <w:pPr>
        <w:ind w:left="1701" w:hanging="850"/>
        <w:rPr>
          <w:rFonts w:eastAsia="Arial" w:cs="Arial"/>
          <w:spacing w:val="-1"/>
          <w:szCs w:val="22"/>
        </w:rPr>
      </w:pPr>
      <w:r w:rsidRPr="008656D9">
        <w:rPr>
          <w:rFonts w:eastAsia="Arial" w:cs="Arial"/>
          <w:spacing w:val="-1"/>
          <w:szCs w:val="22"/>
        </w:rPr>
        <w:t>3</w:t>
      </w:r>
      <w:r w:rsidR="003F2B96">
        <w:rPr>
          <w:rFonts w:eastAsia="Arial" w:cs="Arial"/>
          <w:spacing w:val="-1"/>
          <w:szCs w:val="22"/>
        </w:rPr>
        <w:t>)</w:t>
      </w:r>
      <w:r w:rsidRPr="008656D9">
        <w:rPr>
          <w:rFonts w:eastAsia="Arial" w:cs="Arial"/>
          <w:spacing w:val="-1"/>
          <w:szCs w:val="22"/>
        </w:rPr>
        <w:t xml:space="preserve"> </w:t>
      </w:r>
      <w:r w:rsidRPr="008656D9">
        <w:rPr>
          <w:rFonts w:eastAsia="Arial" w:cs="Arial"/>
          <w:spacing w:val="-1"/>
          <w:szCs w:val="22"/>
        </w:rPr>
        <w:tab/>
      </w:r>
      <w:r w:rsidR="0028762D">
        <w:rPr>
          <w:rFonts w:eastAsia="Arial" w:cs="Arial"/>
          <w:spacing w:val="-1"/>
          <w:szCs w:val="22"/>
        </w:rPr>
        <w:tab/>
      </w:r>
      <w:r w:rsidRPr="008656D9">
        <w:rPr>
          <w:rFonts w:eastAsia="Arial" w:cs="Arial"/>
          <w:spacing w:val="-1"/>
          <w:szCs w:val="22"/>
        </w:rPr>
        <w:t xml:space="preserve">perform periodic reviews of Certificates of Authorization to ensure </w:t>
      </w:r>
      <w:r w:rsidRPr="00C52C3F">
        <w:rPr>
          <w:rFonts w:eastAsia="Arial" w:cs="Arial"/>
          <w:strike/>
          <w:spacing w:val="-1"/>
          <w:szCs w:val="22"/>
          <w:highlight w:val="lightGray"/>
        </w:rPr>
        <w:t xml:space="preserve">currency </w:t>
      </w:r>
      <w:r w:rsidRPr="00C52C3F">
        <w:rPr>
          <w:rFonts w:eastAsia="Arial" w:cs="Arial"/>
          <w:spacing w:val="-1"/>
          <w:szCs w:val="22"/>
          <w:highlight w:val="lightGray"/>
        </w:rPr>
        <w:t xml:space="preserve">accuracy </w:t>
      </w:r>
      <w:r w:rsidRPr="008656D9">
        <w:rPr>
          <w:rFonts w:eastAsia="Arial" w:cs="Arial"/>
          <w:spacing w:val="-1"/>
          <w:szCs w:val="22"/>
        </w:rPr>
        <w:t>and validity.</w:t>
      </w:r>
    </w:p>
    <w:p w14:paraId="7FDF441A" w14:textId="77777777" w:rsidR="00B861B2" w:rsidRPr="008656D9" w:rsidRDefault="00B861B2" w:rsidP="00B861B2">
      <w:pPr>
        <w:rPr>
          <w:rFonts w:eastAsia="Arial" w:cs="Arial"/>
          <w:spacing w:val="-1"/>
          <w:szCs w:val="22"/>
        </w:rPr>
      </w:pPr>
      <w:r w:rsidRPr="008656D9">
        <w:rPr>
          <w:rFonts w:eastAsia="Arial" w:cs="Arial"/>
          <w:spacing w:val="-1"/>
          <w:szCs w:val="22"/>
        </w:rPr>
        <w:t xml:space="preserve">25 </w:t>
      </w:r>
      <w:r w:rsidRPr="008656D9">
        <w:rPr>
          <w:rFonts w:eastAsia="Arial" w:cs="Arial"/>
          <w:spacing w:val="-1"/>
          <w:szCs w:val="22"/>
        </w:rPr>
        <w:tab/>
        <w:t xml:space="preserve">In order to safeguard </w:t>
      </w:r>
      <w:r w:rsidRPr="008656D9">
        <w:rPr>
          <w:rFonts w:eastAsia="MS Mincho"/>
          <w:szCs w:val="22"/>
        </w:rPr>
        <w:t xml:space="preserve">the international </w:t>
      </w:r>
      <w:proofErr w:type="spellStart"/>
      <w:r w:rsidRPr="008656D9">
        <w:rPr>
          <w:rFonts w:eastAsia="MS Mincho"/>
          <w:szCs w:val="22"/>
        </w:rPr>
        <w:t>EGC</w:t>
      </w:r>
      <w:proofErr w:type="spellEnd"/>
      <w:r w:rsidRPr="008656D9">
        <w:rPr>
          <w:rFonts w:eastAsia="MS Mincho"/>
          <w:szCs w:val="22"/>
        </w:rPr>
        <w:t xml:space="preserve"> service</w:t>
      </w:r>
      <w:r w:rsidRPr="008656D9">
        <w:rPr>
          <w:rFonts w:eastAsia="Arial" w:cs="Arial"/>
          <w:spacing w:val="-1"/>
          <w:szCs w:val="22"/>
        </w:rPr>
        <w:t xml:space="preserve">, </w:t>
      </w:r>
      <w:r w:rsidRPr="00C52C3F">
        <w:rPr>
          <w:rFonts w:eastAsia="Arial" w:cs="Arial"/>
          <w:strike/>
          <w:spacing w:val="-1"/>
          <w:szCs w:val="22"/>
          <w:highlight w:val="lightGray"/>
        </w:rPr>
        <w:t>all system users should adhere to</w:t>
      </w:r>
      <w:r w:rsidRPr="005C40EE">
        <w:rPr>
          <w:rFonts w:eastAsia="Arial" w:cs="Arial"/>
          <w:spacing w:val="-1"/>
          <w:szCs w:val="22"/>
        </w:rPr>
        <w:t xml:space="preserve"> </w:t>
      </w:r>
      <w:r w:rsidRPr="008656D9">
        <w:rPr>
          <w:rFonts w:eastAsia="Arial" w:cs="Arial"/>
          <w:spacing w:val="-1"/>
          <w:szCs w:val="22"/>
        </w:rPr>
        <w:t>the guidance presented in this document</w:t>
      </w:r>
      <w:r w:rsidRPr="005C40EE">
        <w:rPr>
          <w:rFonts w:eastAsia="Arial" w:cs="Arial"/>
          <w:spacing w:val="-1"/>
          <w:szCs w:val="22"/>
        </w:rPr>
        <w:t xml:space="preserve"> </w:t>
      </w:r>
      <w:r w:rsidRPr="00C52C3F">
        <w:rPr>
          <w:rFonts w:eastAsia="Arial" w:cs="Arial"/>
          <w:spacing w:val="-1"/>
          <w:szCs w:val="22"/>
          <w:highlight w:val="lightGray"/>
        </w:rPr>
        <w:t>should be adhered to at all times</w:t>
      </w:r>
      <w:r w:rsidRPr="008656D9">
        <w:rPr>
          <w:rFonts w:eastAsia="Arial" w:cs="Arial"/>
          <w:spacing w:val="-1"/>
          <w:szCs w:val="22"/>
        </w:rPr>
        <w:t>.</w:t>
      </w:r>
    </w:p>
    <w:p w14:paraId="33448EB6" w14:textId="77777777" w:rsidR="00B861B2" w:rsidRDefault="00B861B2" w:rsidP="00104C3C">
      <w:pPr>
        <w:rPr>
          <w:rFonts w:eastAsia="Calibri"/>
        </w:rPr>
      </w:pPr>
    </w:p>
    <w:p w14:paraId="38D53A0B" w14:textId="550A2561" w:rsidR="00B861B2" w:rsidRPr="00956E6D" w:rsidRDefault="00B861B2" w:rsidP="00B861B2">
      <w:pPr>
        <w:jc w:val="center"/>
        <w:rPr>
          <w:rFonts w:cs="Arial"/>
          <w:bCs/>
          <w:szCs w:val="22"/>
        </w:rPr>
      </w:pPr>
      <w:r>
        <w:rPr>
          <w:rFonts w:cs="Arial"/>
          <w:bCs/>
          <w:szCs w:val="22"/>
        </w:rPr>
        <w:t>__________</w:t>
      </w:r>
      <w:r w:rsidR="00104C3C">
        <w:rPr>
          <w:rFonts w:cs="Arial"/>
          <w:bCs/>
          <w:szCs w:val="22"/>
        </w:rPr>
        <w:t>_____</w:t>
      </w:r>
    </w:p>
    <w:p w14:paraId="3312E097" w14:textId="51B6724A" w:rsidR="000069D4" w:rsidRPr="005F18D6" w:rsidRDefault="000069D4" w:rsidP="00424A9F">
      <w:pPr>
        <w:rPr>
          <w:lang w:eastAsia="zh-CN"/>
        </w:rPr>
      </w:pPr>
    </w:p>
    <w:sectPr w:rsidR="000069D4" w:rsidRPr="005F18D6" w:rsidSect="00CF4E8B">
      <w:headerReference w:type="default" r:id="rId22"/>
      <w:footerReference w:type="default" r:id="rId23"/>
      <w:footerReference w:type="first" r:id="rId24"/>
      <w:footnotePr>
        <w:numRestart w:val="eachSect"/>
      </w:footnotePr>
      <w:pgSz w:w="11906" w:h="16838"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1AA9" w14:textId="77777777" w:rsidR="00BF4EB2" w:rsidRDefault="00BF4EB2">
      <w:r>
        <w:separator/>
      </w:r>
    </w:p>
  </w:endnote>
  <w:endnote w:type="continuationSeparator" w:id="0">
    <w:p w14:paraId="6D83BF20" w14:textId="77777777" w:rsidR="00BF4EB2" w:rsidRDefault="00BF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 PL KaitiM GB">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Optima LT Std">
    <w:altName w:val="Calibri"/>
    <w:panose1 w:val="00000000000000000000"/>
    <w:charset w:val="00"/>
    <w:family w:val="swiss"/>
    <w:notTrueType/>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00000003" w:usb1="00000000" w:usb2="00000000" w:usb3="00000000" w:csb0="00000001" w:csb1="00000000"/>
  </w:font>
  <w:font w:name="HelveticaNeueLT Pro 65 Md">
    <w:altName w:val="Arial"/>
    <w:panose1 w:val="00000000000000000000"/>
    <w:charset w:val="00"/>
    <w:family w:val="swiss"/>
    <w:notTrueType/>
    <w:pitch w:val="variable"/>
    <w:sig w:usb0="00000003" w:usb1="00000000" w:usb2="00000000" w:usb3="00000000" w:csb0="00000001" w:csb1="00000000"/>
  </w:font>
  <w:font w:name="1Stone Serif">
    <w:altName w:val="Times New Roman"/>
    <w:panose1 w:val="00000000000000000000"/>
    <w:charset w:val="00"/>
    <w:family w:val="roman"/>
    <w:notTrueType/>
    <w:pitch w:val="variable"/>
    <w:sig w:usb0="00000003" w:usb1="00000000" w:usb2="00000000" w:usb3="00000000" w:csb0="00000001" w:csb1="00000000"/>
  </w:font>
  <w:font w:name="Sb 1Stone Serif Semi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LT Std DemiBold">
    <w:altName w:val="Calibri"/>
    <w:panose1 w:val="00000000000000000000"/>
    <w:charset w:val="00"/>
    <w:family w:val="swiss"/>
    <w:notTrueType/>
    <w:pitch w:val="variable"/>
    <w:sig w:usb0="00000003" w:usb1="00000000" w:usb2="00000000" w:usb3="00000000" w:csb0="00000001" w:csb1="00000000"/>
  </w:font>
  <w:font w:name="HelveticaNeueLT Pro 45 Lt">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47EF" w14:textId="24FDA330" w:rsidR="00FA124A" w:rsidRPr="000044B8" w:rsidRDefault="001D7FB8" w:rsidP="000044B8">
    <w:pPr>
      <w:pStyle w:val="Footer"/>
    </w:pPr>
    <w:r>
      <w:fldChar w:fldCharType="begin"/>
    </w:r>
    <w:r>
      <w:instrText xml:space="preserve"> FILENAME  \p  \* MERGEFORMAT </w:instrText>
    </w:r>
    <w:r>
      <w:fldChar w:fldCharType="separate"/>
    </w:r>
    <w:r>
      <w:t>M:\BRSGD\TEXT2023\SG05\WP5B\300\350e.docx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7FD4" w14:textId="7B2A68A6" w:rsidR="00FA124A" w:rsidRPr="000044B8" w:rsidRDefault="001D7FB8" w:rsidP="000044B8">
    <w:pPr>
      <w:pStyle w:val="Footer"/>
    </w:pPr>
    <w:r>
      <w:fldChar w:fldCharType="begin"/>
    </w:r>
    <w:r>
      <w:instrText xml:space="preserve"> FILENAME  \p  \* MERGEFORMAT </w:instrText>
    </w:r>
    <w:r>
      <w:fldChar w:fldCharType="separate"/>
    </w:r>
    <w:r>
      <w:t>M:\BRSGD\TEXT2023\SG05\WP5B\300\350e.docx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847E" w14:textId="77777777" w:rsidR="00BF4EB2" w:rsidRDefault="00BF4EB2">
      <w:r>
        <w:t>____________________</w:t>
      </w:r>
    </w:p>
  </w:footnote>
  <w:footnote w:type="continuationSeparator" w:id="0">
    <w:p w14:paraId="787A6603" w14:textId="77777777" w:rsidR="00BF4EB2" w:rsidRDefault="00BF4EB2">
      <w:r>
        <w:continuationSeparator/>
      </w:r>
    </w:p>
  </w:footnote>
  <w:footnote w:id="1">
    <w:p w14:paraId="6879058C" w14:textId="77777777" w:rsidR="00B861B2" w:rsidRPr="004F7320" w:rsidRDefault="00B861B2" w:rsidP="00B861B2">
      <w:pPr>
        <w:pStyle w:val="FootnoteText"/>
        <w:tabs>
          <w:tab w:val="left" w:pos="284"/>
        </w:tabs>
        <w:contextualSpacing/>
        <w:rPr>
          <w:sz w:val="20"/>
        </w:rPr>
      </w:pPr>
      <w:r w:rsidRPr="004F7320">
        <w:rPr>
          <w:rStyle w:val="FootnoteReference"/>
          <w:rFonts w:cs="Arial"/>
          <w:szCs w:val="24"/>
        </w:rPr>
        <w:t>1</w:t>
      </w:r>
      <w:r w:rsidRPr="004F7320">
        <w:rPr>
          <w:rFonts w:cs="Arial"/>
          <w:sz w:val="32"/>
          <w:szCs w:val="24"/>
          <w:vertAlign w:val="superscript"/>
        </w:rPr>
        <w:t xml:space="preserve"> </w:t>
      </w:r>
      <w:r w:rsidRPr="004F7320">
        <w:rPr>
          <w:rFonts w:cs="Arial"/>
        </w:rPr>
        <w:tab/>
      </w:r>
      <w:r w:rsidRPr="004F7320">
        <w:rPr>
          <w:rFonts w:cs="Arial"/>
          <w:szCs w:val="12"/>
        </w:rPr>
        <w:t>These Manuals are revised periodically. Readers should always refer to the latest revision in force.</w:t>
      </w:r>
    </w:p>
  </w:footnote>
  <w:footnote w:id="2">
    <w:p w14:paraId="05D6CAB8" w14:textId="77777777" w:rsidR="00B861B2" w:rsidRPr="004F7320" w:rsidRDefault="00B861B2" w:rsidP="00975E67">
      <w:pPr>
        <w:pStyle w:val="FootnoteText"/>
        <w:tabs>
          <w:tab w:val="left" w:pos="284"/>
        </w:tabs>
        <w:contextualSpacing/>
        <w:rPr>
          <w:rFonts w:cs="Arial"/>
          <w:szCs w:val="18"/>
        </w:rPr>
      </w:pPr>
      <w:r w:rsidRPr="004F7320">
        <w:rPr>
          <w:rStyle w:val="FootnoteReference"/>
          <w:rFonts w:cs="Arial"/>
          <w:szCs w:val="22"/>
        </w:rPr>
        <w:t>2</w:t>
      </w:r>
      <w:r w:rsidRPr="004F7320">
        <w:rPr>
          <w:rFonts w:cs="Arial"/>
          <w:szCs w:val="18"/>
        </w:rPr>
        <w:t xml:space="preserve"> </w:t>
      </w:r>
      <w:r w:rsidRPr="004F7320">
        <w:rPr>
          <w:rFonts w:cs="Arial"/>
          <w:szCs w:val="18"/>
        </w:rPr>
        <w:tab/>
        <w:t>In the context of this guidance, ʺSAR authorityʺ means the national responsible authority, administration or service coordinator for maritime SAR, as communicated in the Global SAR Plan module of</w:t>
      </w:r>
      <w:r w:rsidRPr="004F7320">
        <w:rPr>
          <w:rFonts w:cs="Arial"/>
          <w:b/>
          <w:szCs w:val="18"/>
        </w:rPr>
        <w:t xml:space="preserve"> </w:t>
      </w:r>
      <w:r w:rsidRPr="004F7320">
        <w:rPr>
          <w:rFonts w:cs="Arial"/>
          <w:szCs w:val="18"/>
        </w:rPr>
        <w:t>GISIS</w:t>
      </w:r>
      <w:r w:rsidRPr="004F7320">
        <w:rPr>
          <w:rFonts w:cs="Arial"/>
          <w:bCs/>
          <w:szCs w:val="18"/>
        </w:rPr>
        <w:t>.</w:t>
      </w:r>
    </w:p>
  </w:footnote>
  <w:footnote w:id="3">
    <w:p w14:paraId="1C2B95D1" w14:textId="77777777" w:rsidR="00B861B2" w:rsidRPr="00635B6A" w:rsidRDefault="00B861B2" w:rsidP="00E545A0">
      <w:pPr>
        <w:pStyle w:val="FootnoteText"/>
        <w:tabs>
          <w:tab w:val="left" w:pos="284"/>
        </w:tabs>
        <w:rPr>
          <w:rFonts w:cs="Arial"/>
          <w:szCs w:val="18"/>
        </w:rPr>
      </w:pPr>
      <w:r w:rsidRPr="004F7320">
        <w:rPr>
          <w:rStyle w:val="FootnoteReference"/>
          <w:rFonts w:cs="Arial"/>
          <w:szCs w:val="24"/>
        </w:rPr>
        <w:t>3</w:t>
      </w:r>
      <w:r w:rsidRPr="004F7320">
        <w:rPr>
          <w:rFonts w:cs="Arial"/>
          <w:sz w:val="28"/>
          <w:szCs w:val="28"/>
          <w:vertAlign w:val="superscript"/>
        </w:rPr>
        <w:t xml:space="preserve"> </w:t>
      </w:r>
      <w:r w:rsidRPr="004F7320">
        <w:rPr>
          <w:rFonts w:cs="Arial"/>
          <w:szCs w:val="18"/>
        </w:rPr>
        <w:tab/>
        <w:t>Modifications to the Global SAR Plan module of GISIS are being performed to accommodate this information. Until these modifications are implemented, SAR authorities should contact the IMO Secretariat for advice (</w:t>
      </w:r>
      <w:hyperlink r:id="rId1" w:history="1">
        <w:r w:rsidRPr="004F7320">
          <w:rPr>
            <w:rStyle w:val="Hyperlink"/>
            <w:rFonts w:eastAsia="Calibri" w:cs="Arial"/>
            <w:szCs w:val="18"/>
          </w:rPr>
          <w:t>ncsr@imo.org</w:t>
        </w:r>
      </w:hyperlink>
      <w:r w:rsidRPr="004F7320">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7A33" w14:textId="77777777" w:rsidR="00CF4E8B" w:rsidRDefault="00CF4E8B" w:rsidP="00CF4E8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p w14:paraId="3F838582" w14:textId="1628EA4B" w:rsidR="00CF4E8B" w:rsidRDefault="00CF4E8B" w:rsidP="00CF4E8B">
    <w:pPr>
      <w:pStyle w:val="Header"/>
    </w:pPr>
    <w:proofErr w:type="spellStart"/>
    <w:r>
      <w:rPr>
        <w:lang w:val="en-US"/>
      </w:rPr>
      <w:t>5B</w:t>
    </w:r>
    <w:proofErr w:type="spellEnd"/>
    <w:r>
      <w:rPr>
        <w:lang w:val="en-US"/>
      </w:rPr>
      <w:t>/350-E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27ABF4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4A14CF"/>
    <w:multiLevelType w:val="hybridMultilevel"/>
    <w:tmpl w:val="12E40AF4"/>
    <w:lvl w:ilvl="0" w:tplc="27100CA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892694"/>
    <w:multiLevelType w:val="hybridMultilevel"/>
    <w:tmpl w:val="5552A7A4"/>
    <w:lvl w:ilvl="0" w:tplc="D1E28990">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0EBA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6D372">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C0A4A">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AD1E2">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CB060">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A777A">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20230">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C8072">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8C0F3A"/>
    <w:multiLevelType w:val="hybridMultilevel"/>
    <w:tmpl w:val="34BEBB64"/>
    <w:lvl w:ilvl="0" w:tplc="5B9C0222">
      <w:start w:val="1"/>
      <w:numFmt w:val="decimal"/>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372AD5"/>
    <w:multiLevelType w:val="hybridMultilevel"/>
    <w:tmpl w:val="C74680BC"/>
    <w:lvl w:ilvl="0" w:tplc="2F3A1C6E">
      <w:start w:val="1"/>
      <w:numFmt w:val="bullet"/>
      <w:lvlText w:val="–"/>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D047CBA">
      <w:start w:val="1"/>
      <w:numFmt w:val="bullet"/>
      <w:lvlText w:val="o"/>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CA097C4">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17CA986">
      <w:start w:val="1"/>
      <w:numFmt w:val="bullet"/>
      <w:lvlText w:val="•"/>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88670FC">
      <w:start w:val="1"/>
      <w:numFmt w:val="bullet"/>
      <w:lvlText w:val="o"/>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A222F2E">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6D24672">
      <w:start w:val="1"/>
      <w:numFmt w:val="bullet"/>
      <w:lvlText w:val="•"/>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35C48AA">
      <w:start w:val="1"/>
      <w:numFmt w:val="bullet"/>
      <w:lvlText w:val="o"/>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7EA8FE6">
      <w:start w:val="1"/>
      <w:numFmt w:val="bullet"/>
      <w:lvlText w:val="▪"/>
      <w:lvlJc w:val="left"/>
      <w:pPr>
        <w:ind w:left="6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B53660B"/>
    <w:multiLevelType w:val="hybridMultilevel"/>
    <w:tmpl w:val="143C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67097"/>
    <w:multiLevelType w:val="hybridMultilevel"/>
    <w:tmpl w:val="292E482E"/>
    <w:lvl w:ilvl="0" w:tplc="8392DEB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E763A0"/>
    <w:multiLevelType w:val="hybridMultilevel"/>
    <w:tmpl w:val="95F67F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447992"/>
    <w:multiLevelType w:val="hybridMultilevel"/>
    <w:tmpl w:val="F6B408D6"/>
    <w:lvl w:ilvl="0" w:tplc="AD8A32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8171EB"/>
    <w:multiLevelType w:val="multilevel"/>
    <w:tmpl w:val="17CE79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E5309"/>
    <w:multiLevelType w:val="multilevel"/>
    <w:tmpl w:val="B0FC5C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530F77"/>
    <w:multiLevelType w:val="hybridMultilevel"/>
    <w:tmpl w:val="9FEE1FA6"/>
    <w:lvl w:ilvl="0" w:tplc="35406246">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15633"/>
    <w:multiLevelType w:val="hybridMultilevel"/>
    <w:tmpl w:val="7202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811D2"/>
    <w:multiLevelType w:val="hybridMultilevel"/>
    <w:tmpl w:val="CF26A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91002D"/>
    <w:multiLevelType w:val="hybridMultilevel"/>
    <w:tmpl w:val="CC740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25502"/>
    <w:multiLevelType w:val="hybridMultilevel"/>
    <w:tmpl w:val="C562D7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B6B7367"/>
    <w:multiLevelType w:val="multilevel"/>
    <w:tmpl w:val="3D9262A6"/>
    <w:lvl w:ilvl="0">
      <w:start w:val="1"/>
      <w:numFmt w:val="decimal"/>
      <w:pStyle w:val="BodyText1"/>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B2448F"/>
    <w:multiLevelType w:val="hybridMultilevel"/>
    <w:tmpl w:val="5894795C"/>
    <w:lvl w:ilvl="0" w:tplc="926CE2AA">
      <w:start w:val="1"/>
      <w:numFmt w:val="decimal"/>
      <w:lvlText w:val="%1."/>
      <w:lvlJc w:val="left"/>
      <w:pPr>
        <w:ind w:left="1706" w:hanging="85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6A6628F7"/>
    <w:multiLevelType w:val="multilevel"/>
    <w:tmpl w:val="860A99E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A837A03"/>
    <w:multiLevelType w:val="hybridMultilevel"/>
    <w:tmpl w:val="9A0079FC"/>
    <w:lvl w:ilvl="0" w:tplc="A8EC0D7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C7B8F"/>
    <w:multiLevelType w:val="hybridMultilevel"/>
    <w:tmpl w:val="3580DB34"/>
    <w:lvl w:ilvl="0" w:tplc="A55E95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7" w15:restartNumberingAfterBreak="0">
    <w:nsid w:val="70581D69"/>
    <w:multiLevelType w:val="hybridMultilevel"/>
    <w:tmpl w:val="6D8CED26"/>
    <w:lvl w:ilvl="0" w:tplc="C29A18DC">
      <w:start w:val="1"/>
      <w:numFmt w:val="decimal"/>
      <w:lvlText w:val="%1"/>
      <w:lvlJc w:val="left"/>
      <w:pPr>
        <w:ind w:left="1215" w:hanging="855"/>
      </w:pPr>
      <w:rPr>
        <w:rFonts w:hint="default"/>
      </w:rPr>
    </w:lvl>
    <w:lvl w:ilvl="1" w:tplc="4824D9C4">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1D54D2"/>
    <w:multiLevelType w:val="hybridMultilevel"/>
    <w:tmpl w:val="7BB0817A"/>
    <w:lvl w:ilvl="0" w:tplc="6A06FBA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8D2A8">
      <w:start w:val="1"/>
      <w:numFmt w:val="lowerLetter"/>
      <w:lvlText w:val="(%2)"/>
      <w:lvlJc w:val="left"/>
      <w:pPr>
        <w:ind w:left="85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CFAF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C0C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454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0E2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4E1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AE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AC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7E0530"/>
    <w:multiLevelType w:val="hybridMultilevel"/>
    <w:tmpl w:val="14DCBF8A"/>
    <w:lvl w:ilvl="0" w:tplc="E9E22B36">
      <w:start w:val="4"/>
      <w:numFmt w:val="bullet"/>
      <w:lvlText w:val="-"/>
      <w:lvlJc w:val="left"/>
      <w:pPr>
        <w:ind w:left="1353" w:hanging="360"/>
      </w:pPr>
      <w:rPr>
        <w:rFonts w:ascii="Arial" w:eastAsia="Times New Roman"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0" w15:restartNumberingAfterBreak="0">
    <w:nsid w:val="783C63E9"/>
    <w:multiLevelType w:val="multilevel"/>
    <w:tmpl w:val="3BB8876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B13528B"/>
    <w:multiLevelType w:val="hybridMultilevel"/>
    <w:tmpl w:val="B82E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771118">
    <w:abstractNumId w:val="19"/>
  </w:num>
  <w:num w:numId="2" w16cid:durableId="1521317088">
    <w:abstractNumId w:val="6"/>
  </w:num>
  <w:num w:numId="3" w16cid:durableId="136529836">
    <w:abstractNumId w:val="4"/>
  </w:num>
  <w:num w:numId="4" w16cid:durableId="1681660168">
    <w:abstractNumId w:val="3"/>
  </w:num>
  <w:num w:numId="5" w16cid:durableId="177353986">
    <w:abstractNumId w:val="2"/>
  </w:num>
  <w:num w:numId="6" w16cid:durableId="1577471900">
    <w:abstractNumId w:val="1"/>
  </w:num>
  <w:num w:numId="7" w16cid:durableId="1188638959">
    <w:abstractNumId w:val="5"/>
  </w:num>
  <w:num w:numId="8" w16cid:durableId="2129425826">
    <w:abstractNumId w:val="0"/>
  </w:num>
  <w:num w:numId="9" w16cid:durableId="728192414">
    <w:abstractNumId w:val="25"/>
  </w:num>
  <w:num w:numId="10" w16cid:durableId="1437866198">
    <w:abstractNumId w:val="13"/>
  </w:num>
  <w:num w:numId="11" w16cid:durableId="1912689337">
    <w:abstractNumId w:val="9"/>
  </w:num>
  <w:num w:numId="12" w16cid:durableId="1410544007">
    <w:abstractNumId w:val="27"/>
  </w:num>
  <w:num w:numId="13" w16cid:durableId="900939919">
    <w:abstractNumId w:val="22"/>
  </w:num>
  <w:num w:numId="14" w16cid:durableId="1971594118">
    <w:abstractNumId w:val="14"/>
  </w:num>
  <w:num w:numId="15" w16cid:durableId="1924562081">
    <w:abstractNumId w:val="29"/>
  </w:num>
  <w:num w:numId="16" w16cid:durableId="2010979107">
    <w:abstractNumId w:val="17"/>
  </w:num>
  <w:num w:numId="17" w16cid:durableId="1056778679">
    <w:abstractNumId w:val="20"/>
  </w:num>
  <w:num w:numId="18" w16cid:durableId="343825116">
    <w:abstractNumId w:val="28"/>
  </w:num>
  <w:num w:numId="19" w16cid:durableId="1967614038">
    <w:abstractNumId w:val="10"/>
  </w:num>
  <w:num w:numId="20" w16cid:durableId="82723638">
    <w:abstractNumId w:val="8"/>
  </w:num>
  <w:num w:numId="21" w16cid:durableId="703754153">
    <w:abstractNumId w:val="31"/>
  </w:num>
  <w:num w:numId="22" w16cid:durableId="2061707258">
    <w:abstractNumId w:val="7"/>
  </w:num>
  <w:num w:numId="23" w16cid:durableId="1601525183">
    <w:abstractNumId w:val="18"/>
  </w:num>
  <w:num w:numId="24" w16cid:durableId="298804635">
    <w:abstractNumId w:val="23"/>
  </w:num>
  <w:num w:numId="25" w16cid:durableId="1710372880">
    <w:abstractNumId w:val="15"/>
  </w:num>
  <w:num w:numId="26" w16cid:durableId="250628171">
    <w:abstractNumId w:val="16"/>
  </w:num>
  <w:num w:numId="27" w16cid:durableId="557671077">
    <w:abstractNumId w:val="26"/>
  </w:num>
  <w:num w:numId="28" w16cid:durableId="1657228030">
    <w:abstractNumId w:val="12"/>
  </w:num>
  <w:num w:numId="29" w16cid:durableId="665939717">
    <w:abstractNumId w:val="24"/>
  </w:num>
  <w:num w:numId="30" w16cid:durableId="1864662282">
    <w:abstractNumId w:val="21"/>
  </w:num>
  <w:num w:numId="31" w16cid:durableId="767000064">
    <w:abstractNumId w:val="30"/>
  </w:num>
  <w:num w:numId="32" w16cid:durableId="855316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419" w:vendorID="64" w:dllVersion="0" w:nlCheck="1" w:checkStyle="0"/>
  <w:activeWritingStyle w:appName="MSWord" w:lang="es-ES" w:vendorID="64" w:dllVersion="0" w:nlCheck="1" w:checkStyle="0"/>
  <w:activeWritingStyle w:appName="MSWord" w:lang="en-AU" w:vendorID="64" w:dllVersion="0" w:nlCheck="1" w:checkStyle="0"/>
  <w:activeWritingStyle w:appName="MSWord" w:lang="en-CA"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D8"/>
    <w:rsid w:val="000044B8"/>
    <w:rsid w:val="000069D4"/>
    <w:rsid w:val="000174AD"/>
    <w:rsid w:val="00034456"/>
    <w:rsid w:val="00047A1D"/>
    <w:rsid w:val="00057EC9"/>
    <w:rsid w:val="000604B9"/>
    <w:rsid w:val="00073E7C"/>
    <w:rsid w:val="000A779A"/>
    <w:rsid w:val="000A7D55"/>
    <w:rsid w:val="000C12C8"/>
    <w:rsid w:val="000C2E8E"/>
    <w:rsid w:val="000E0E7C"/>
    <w:rsid w:val="000F1B4B"/>
    <w:rsid w:val="00104C3C"/>
    <w:rsid w:val="001065D9"/>
    <w:rsid w:val="001169CD"/>
    <w:rsid w:val="00120CD2"/>
    <w:rsid w:val="00125B98"/>
    <w:rsid w:val="00125D89"/>
    <w:rsid w:val="0012744F"/>
    <w:rsid w:val="00131178"/>
    <w:rsid w:val="00137C8A"/>
    <w:rsid w:val="00156F66"/>
    <w:rsid w:val="00163271"/>
    <w:rsid w:val="00172122"/>
    <w:rsid w:val="00182528"/>
    <w:rsid w:val="0018500B"/>
    <w:rsid w:val="00196A19"/>
    <w:rsid w:val="001A394C"/>
    <w:rsid w:val="001D7FB8"/>
    <w:rsid w:val="001E6AB6"/>
    <w:rsid w:val="00202DC1"/>
    <w:rsid w:val="002116EE"/>
    <w:rsid w:val="002229DB"/>
    <w:rsid w:val="002309D8"/>
    <w:rsid w:val="002345C4"/>
    <w:rsid w:val="00261ED9"/>
    <w:rsid w:val="00266B92"/>
    <w:rsid w:val="0028762D"/>
    <w:rsid w:val="002A7FE2"/>
    <w:rsid w:val="002B15F1"/>
    <w:rsid w:val="002E1B4F"/>
    <w:rsid w:val="002F00CA"/>
    <w:rsid w:val="002F15E6"/>
    <w:rsid w:val="002F2E67"/>
    <w:rsid w:val="002F7CB3"/>
    <w:rsid w:val="00300A52"/>
    <w:rsid w:val="00315546"/>
    <w:rsid w:val="00330567"/>
    <w:rsid w:val="003455D9"/>
    <w:rsid w:val="003627D7"/>
    <w:rsid w:val="00386A9D"/>
    <w:rsid w:val="00391081"/>
    <w:rsid w:val="003A7786"/>
    <w:rsid w:val="003B2789"/>
    <w:rsid w:val="003B2BF5"/>
    <w:rsid w:val="003C13CE"/>
    <w:rsid w:val="003C2335"/>
    <w:rsid w:val="003C697E"/>
    <w:rsid w:val="003E2518"/>
    <w:rsid w:val="003E7CEF"/>
    <w:rsid w:val="003F2B96"/>
    <w:rsid w:val="003F5469"/>
    <w:rsid w:val="00402E4F"/>
    <w:rsid w:val="00424A9F"/>
    <w:rsid w:val="004A6639"/>
    <w:rsid w:val="004B1EF7"/>
    <w:rsid w:val="004B3FAD"/>
    <w:rsid w:val="004C5749"/>
    <w:rsid w:val="004E4563"/>
    <w:rsid w:val="004E6ECD"/>
    <w:rsid w:val="00501DCA"/>
    <w:rsid w:val="00513A47"/>
    <w:rsid w:val="00525EDC"/>
    <w:rsid w:val="00526617"/>
    <w:rsid w:val="005408DF"/>
    <w:rsid w:val="00546378"/>
    <w:rsid w:val="00562FD2"/>
    <w:rsid w:val="00573344"/>
    <w:rsid w:val="00573AC8"/>
    <w:rsid w:val="00583F9B"/>
    <w:rsid w:val="005B0D29"/>
    <w:rsid w:val="005D1E02"/>
    <w:rsid w:val="005E5C10"/>
    <w:rsid w:val="005F18D6"/>
    <w:rsid w:val="005F2C78"/>
    <w:rsid w:val="006024E1"/>
    <w:rsid w:val="006144E4"/>
    <w:rsid w:val="00650299"/>
    <w:rsid w:val="00655FC5"/>
    <w:rsid w:val="0066014B"/>
    <w:rsid w:val="0066438A"/>
    <w:rsid w:val="00673B49"/>
    <w:rsid w:val="00683385"/>
    <w:rsid w:val="00695D2A"/>
    <w:rsid w:val="006A0BE0"/>
    <w:rsid w:val="006A4727"/>
    <w:rsid w:val="006C64B0"/>
    <w:rsid w:val="006C740D"/>
    <w:rsid w:val="00713BAE"/>
    <w:rsid w:val="007200F5"/>
    <w:rsid w:val="007512F5"/>
    <w:rsid w:val="00763663"/>
    <w:rsid w:val="00777797"/>
    <w:rsid w:val="007A77CC"/>
    <w:rsid w:val="007B03AC"/>
    <w:rsid w:val="007B60D8"/>
    <w:rsid w:val="0080538C"/>
    <w:rsid w:val="00814E0A"/>
    <w:rsid w:val="00822581"/>
    <w:rsid w:val="008309DD"/>
    <w:rsid w:val="0083227A"/>
    <w:rsid w:val="0083445E"/>
    <w:rsid w:val="00866900"/>
    <w:rsid w:val="00876A8A"/>
    <w:rsid w:val="00881BA1"/>
    <w:rsid w:val="00897C44"/>
    <w:rsid w:val="008A5CBA"/>
    <w:rsid w:val="008B5D4D"/>
    <w:rsid w:val="008C2302"/>
    <w:rsid w:val="008C26B8"/>
    <w:rsid w:val="008F208F"/>
    <w:rsid w:val="00926148"/>
    <w:rsid w:val="00931B76"/>
    <w:rsid w:val="009445DA"/>
    <w:rsid w:val="00946F69"/>
    <w:rsid w:val="0095134D"/>
    <w:rsid w:val="00975E67"/>
    <w:rsid w:val="00982084"/>
    <w:rsid w:val="00985A85"/>
    <w:rsid w:val="00995963"/>
    <w:rsid w:val="009B12B4"/>
    <w:rsid w:val="009B61EB"/>
    <w:rsid w:val="009C185B"/>
    <w:rsid w:val="009C2064"/>
    <w:rsid w:val="009C7FE0"/>
    <w:rsid w:val="009D1697"/>
    <w:rsid w:val="009E3A9D"/>
    <w:rsid w:val="009F3A46"/>
    <w:rsid w:val="009F6520"/>
    <w:rsid w:val="00A014F8"/>
    <w:rsid w:val="00A074E3"/>
    <w:rsid w:val="00A145A7"/>
    <w:rsid w:val="00A27A37"/>
    <w:rsid w:val="00A338E6"/>
    <w:rsid w:val="00A376C6"/>
    <w:rsid w:val="00A5173C"/>
    <w:rsid w:val="00A61AEF"/>
    <w:rsid w:val="00A80C02"/>
    <w:rsid w:val="00A9294A"/>
    <w:rsid w:val="00AB2D85"/>
    <w:rsid w:val="00AC11CB"/>
    <w:rsid w:val="00AC4BE6"/>
    <w:rsid w:val="00AD2345"/>
    <w:rsid w:val="00AE355F"/>
    <w:rsid w:val="00AF173A"/>
    <w:rsid w:val="00B02B21"/>
    <w:rsid w:val="00B066A4"/>
    <w:rsid w:val="00B07A13"/>
    <w:rsid w:val="00B1264F"/>
    <w:rsid w:val="00B30A18"/>
    <w:rsid w:val="00B420CE"/>
    <w:rsid w:val="00B4279B"/>
    <w:rsid w:val="00B45FC9"/>
    <w:rsid w:val="00B508D3"/>
    <w:rsid w:val="00B60061"/>
    <w:rsid w:val="00B654CB"/>
    <w:rsid w:val="00B76F35"/>
    <w:rsid w:val="00B81138"/>
    <w:rsid w:val="00B861B2"/>
    <w:rsid w:val="00B876D7"/>
    <w:rsid w:val="00BC7CCF"/>
    <w:rsid w:val="00BE0AC6"/>
    <w:rsid w:val="00BE470B"/>
    <w:rsid w:val="00BE7D8C"/>
    <w:rsid w:val="00BF4EB2"/>
    <w:rsid w:val="00C26D24"/>
    <w:rsid w:val="00C335DF"/>
    <w:rsid w:val="00C57A91"/>
    <w:rsid w:val="00C872C6"/>
    <w:rsid w:val="00CA1625"/>
    <w:rsid w:val="00CA4F3A"/>
    <w:rsid w:val="00CB2697"/>
    <w:rsid w:val="00CC01C2"/>
    <w:rsid w:val="00CF21F2"/>
    <w:rsid w:val="00CF4E8B"/>
    <w:rsid w:val="00D02712"/>
    <w:rsid w:val="00D046A7"/>
    <w:rsid w:val="00D214D0"/>
    <w:rsid w:val="00D26002"/>
    <w:rsid w:val="00D6130D"/>
    <w:rsid w:val="00D6546B"/>
    <w:rsid w:val="00D71620"/>
    <w:rsid w:val="00D775D1"/>
    <w:rsid w:val="00DB178B"/>
    <w:rsid w:val="00DB3FCE"/>
    <w:rsid w:val="00DC17D3"/>
    <w:rsid w:val="00DD4BED"/>
    <w:rsid w:val="00DE39F0"/>
    <w:rsid w:val="00DF007E"/>
    <w:rsid w:val="00DF0AF3"/>
    <w:rsid w:val="00DF26AA"/>
    <w:rsid w:val="00DF5416"/>
    <w:rsid w:val="00DF7E9F"/>
    <w:rsid w:val="00E037FC"/>
    <w:rsid w:val="00E27D7E"/>
    <w:rsid w:val="00E35BA6"/>
    <w:rsid w:val="00E41A51"/>
    <w:rsid w:val="00E42E13"/>
    <w:rsid w:val="00E545A0"/>
    <w:rsid w:val="00E56D5C"/>
    <w:rsid w:val="00E6257C"/>
    <w:rsid w:val="00E63C59"/>
    <w:rsid w:val="00EA02F1"/>
    <w:rsid w:val="00EB1722"/>
    <w:rsid w:val="00EC4533"/>
    <w:rsid w:val="00ED7AB8"/>
    <w:rsid w:val="00EF3865"/>
    <w:rsid w:val="00F25662"/>
    <w:rsid w:val="00F62873"/>
    <w:rsid w:val="00FA124A"/>
    <w:rsid w:val="00FA149C"/>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22F97"/>
  <w15:docId w15:val="{7B4DFDFD-CCF9-4BE1-A1FE-615947CA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aliases w:val="h4,heading 4,H4,T4,DE Title 4"/>
    <w:basedOn w:val="Heading3"/>
    <w:next w:val="Normal"/>
    <w:link w:val="Heading4Char"/>
    <w:uiPriority w:val="9"/>
    <w:qFormat/>
    <w:rsid w:val="009C185B"/>
    <w:pPr>
      <w:outlineLvl w:val="3"/>
    </w:pPr>
  </w:style>
  <w:style w:type="paragraph" w:styleId="Heading5">
    <w:name w:val="heading 5"/>
    <w:aliases w:val="h5"/>
    <w:basedOn w:val="Heading4"/>
    <w:next w:val="Normal"/>
    <w:link w:val="Heading5Char"/>
    <w:uiPriority w:val="9"/>
    <w:qFormat/>
    <w:rsid w:val="009C185B"/>
    <w:pPr>
      <w:outlineLvl w:val="4"/>
    </w:pPr>
  </w:style>
  <w:style w:type="paragraph" w:styleId="Heading6">
    <w:name w:val="heading 6"/>
    <w:aliases w:val="ANNEX"/>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uiPriority w:val="1"/>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4_G,Footnote symbol,Style 12,(NECG) Footnote Reference,Style 124,Appel note de bas de p + 11 pt,Italic,Appel note de bas de p1,Appel note de bas de p2,Appel note de bas de p3,Footnote,o,fr,FR"/>
    <w:basedOn w:val="DefaultParagraphFont"/>
    <w:qFormat/>
    <w:rsid w:val="009C185B"/>
    <w:rPr>
      <w:position w:val="6"/>
      <w:sz w:val="18"/>
    </w:rPr>
  </w:style>
  <w:style w:type="paragraph" w:styleId="FootnoteText">
    <w:name w:val="footnote text"/>
    <w:aliases w:val="DNV-FT Char Char,DNV-FT,footnote text,Char1,fn,ft,ALTS FOOTNOTE,Footnote Text Char1,Footnote Text Char Char1,Footnote Text Char4 Char Char,Footnote Text Char1 Char1 Char1 Char,Footnote Text Char Char1 Char1 Char Char,Schriftart: 9 pt,5_G"/>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 Char,6_G,Cha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link w:val="ResNoChar"/>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qFormat/>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DNV-FT Char Char Char,DNV-FT Char,footnote text Char,Char1 Char,fn Char,ft Char,ALTS FOOTNOTE Char,Footnote Text Char1 Char,Footnote Text Char Char1 Char,Footnote Text Char4 Char Char Char,Footnote Text Char1 Char1 Char1 Char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 Char Char,6_G Char,Cha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customStyle="1" w:styleId="HeadingbChar">
    <w:name w:val="Heading_b Char"/>
    <w:link w:val="Headingb"/>
    <w:locked/>
    <w:rsid w:val="007B60D8"/>
    <w:rPr>
      <w:rFonts w:ascii="Times New Roman Bold" w:hAnsi="Times New Roman Bold" w:cs="Times New Roman Bold"/>
      <w:b/>
      <w:sz w:val="24"/>
      <w:lang w:val="en-GB"/>
    </w:rPr>
  </w:style>
  <w:style w:type="character" w:customStyle="1" w:styleId="Heading2Char1">
    <w:name w:val="Heading 2 Char1"/>
    <w:rsid w:val="007B60D8"/>
    <w:rPr>
      <w:b/>
      <w:bCs w:val="0"/>
      <w:sz w:val="24"/>
      <w:lang w:val="en-GB" w:eastAsia="en-US" w:bidi="ar-SA"/>
    </w:rPr>
  </w:style>
  <w:style w:type="table" w:styleId="TableGrid">
    <w:name w:val="Table Grid"/>
    <w:basedOn w:val="TableNormal"/>
    <w:rsid w:val="007B60D8"/>
    <w:pPr>
      <w:jc w:val="both"/>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60D8"/>
    <w:rPr>
      <w:rFonts w:cs="Times New Roman"/>
      <w:color w:val="0000FF"/>
      <w:u w:val="single"/>
    </w:rPr>
  </w:style>
  <w:style w:type="character" w:styleId="FollowedHyperlink">
    <w:name w:val="FollowedHyperlink"/>
    <w:basedOn w:val="DefaultParagraphFont"/>
    <w:uiPriority w:val="99"/>
    <w:semiHidden/>
    <w:unhideWhenUsed/>
    <w:rsid w:val="00B1264F"/>
    <w:rPr>
      <w:color w:val="800080" w:themeColor="followedHyperlink"/>
      <w:u w:val="single"/>
    </w:rPr>
  </w:style>
  <w:style w:type="paragraph" w:customStyle="1" w:styleId="CharCharChar">
    <w:name w:val="Char Char Char"/>
    <w:basedOn w:val="Normal"/>
    <w:rsid w:val="00B1264F"/>
    <w:pPr>
      <w:keepNext/>
      <w:tabs>
        <w:tab w:val="clear" w:pos="1134"/>
        <w:tab w:val="clear" w:pos="1871"/>
        <w:tab w:val="clear" w:pos="2268"/>
        <w:tab w:val="left" w:pos="851"/>
      </w:tabs>
      <w:overflowPunct/>
      <w:autoSpaceDE/>
      <w:autoSpaceDN/>
      <w:adjustRightInd/>
      <w:spacing w:before="0"/>
      <w:jc w:val="right"/>
      <w:textAlignment w:val="auto"/>
    </w:pPr>
    <w:rPr>
      <w:rFonts w:ascii="Arial" w:hAnsi="Arial"/>
      <w:sz w:val="22"/>
      <w:szCs w:val="24"/>
      <w:lang w:val="pl-PL" w:eastAsia="pl-PL"/>
    </w:rPr>
  </w:style>
  <w:style w:type="paragraph" w:customStyle="1" w:styleId="Default">
    <w:name w:val="Default"/>
    <w:link w:val="DefaultChar"/>
    <w:rsid w:val="00B1264F"/>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B1264F"/>
    <w:pPr>
      <w:tabs>
        <w:tab w:val="clear" w:pos="1134"/>
        <w:tab w:val="clear" w:pos="1871"/>
        <w:tab w:val="clear" w:pos="2268"/>
        <w:tab w:val="left" w:pos="851"/>
      </w:tabs>
      <w:overflowPunct/>
      <w:autoSpaceDE/>
      <w:autoSpaceDN/>
      <w:adjustRightInd/>
      <w:spacing w:before="0"/>
      <w:jc w:val="both"/>
      <w:textAlignment w:val="auto"/>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B1264F"/>
    <w:rPr>
      <w:rFonts w:ascii="Segoe UI" w:hAnsi="Segoe UI" w:cs="Segoe UI"/>
      <w:snapToGrid w:val="0"/>
      <w:sz w:val="18"/>
      <w:szCs w:val="18"/>
      <w:lang w:val="en-GB" w:eastAsia="en-US"/>
    </w:rPr>
  </w:style>
  <w:style w:type="paragraph" w:styleId="ListParagraph">
    <w:name w:val="List Paragraph"/>
    <w:basedOn w:val="Normal"/>
    <w:uiPriority w:val="34"/>
    <w:qFormat/>
    <w:rsid w:val="00B1264F"/>
    <w:pPr>
      <w:tabs>
        <w:tab w:val="clear" w:pos="1134"/>
        <w:tab w:val="clear" w:pos="1871"/>
        <w:tab w:val="clear" w:pos="2268"/>
        <w:tab w:val="left" w:pos="851"/>
      </w:tabs>
      <w:overflowPunct/>
      <w:autoSpaceDE/>
      <w:autoSpaceDN/>
      <w:adjustRightInd/>
      <w:spacing w:before="0"/>
      <w:ind w:left="720"/>
      <w:contextualSpacing/>
      <w:jc w:val="both"/>
      <w:textAlignment w:val="auto"/>
    </w:pPr>
    <w:rPr>
      <w:rFonts w:ascii="Arial" w:hAnsi="Arial"/>
      <w:snapToGrid w:val="0"/>
      <w:sz w:val="22"/>
    </w:rPr>
  </w:style>
  <w:style w:type="character" w:customStyle="1" w:styleId="Heading4Char">
    <w:name w:val="Heading 4 Char"/>
    <w:aliases w:val="h4 Char,heading 4 Char,H4 Char,T4 Char,DE Title 4 Char"/>
    <w:basedOn w:val="DefaultParagraphFont"/>
    <w:link w:val="Heading4"/>
    <w:uiPriority w:val="9"/>
    <w:rsid w:val="00B1264F"/>
    <w:rPr>
      <w:rFonts w:ascii="Times New Roman" w:hAnsi="Times New Roman"/>
      <w:b/>
      <w:sz w:val="24"/>
      <w:lang w:val="en-GB" w:eastAsia="en-US"/>
    </w:rPr>
  </w:style>
  <w:style w:type="character" w:customStyle="1" w:styleId="Heading6Char">
    <w:name w:val="Heading 6 Char"/>
    <w:aliases w:val="ANNEX Char"/>
    <w:basedOn w:val="DefaultParagraphFont"/>
    <w:link w:val="Heading6"/>
    <w:rsid w:val="00B1264F"/>
    <w:rPr>
      <w:rFonts w:ascii="Times New Roman" w:hAnsi="Times New Roman"/>
      <w:b/>
      <w:sz w:val="24"/>
      <w:lang w:val="en-GB" w:eastAsia="en-US"/>
    </w:rPr>
  </w:style>
  <w:style w:type="numbering" w:customStyle="1" w:styleId="NoList1">
    <w:name w:val="No List1"/>
    <w:next w:val="NoList"/>
    <w:uiPriority w:val="99"/>
    <w:semiHidden/>
    <w:unhideWhenUsed/>
    <w:rsid w:val="00B1264F"/>
  </w:style>
  <w:style w:type="character" w:styleId="PlaceholderText">
    <w:name w:val="Placeholder Text"/>
    <w:basedOn w:val="DefaultParagraphFont"/>
    <w:uiPriority w:val="99"/>
    <w:semiHidden/>
    <w:rsid w:val="00B1264F"/>
    <w:rPr>
      <w:color w:val="808080"/>
    </w:rPr>
  </w:style>
  <w:style w:type="numbering" w:customStyle="1" w:styleId="NoList11">
    <w:name w:val="No List11"/>
    <w:next w:val="NoList"/>
    <w:uiPriority w:val="99"/>
    <w:semiHidden/>
    <w:unhideWhenUsed/>
    <w:rsid w:val="00B1264F"/>
  </w:style>
  <w:style w:type="character" w:customStyle="1" w:styleId="Heading1Char">
    <w:name w:val="Heading 1 Char"/>
    <w:basedOn w:val="DefaultParagraphFont"/>
    <w:link w:val="Heading1"/>
    <w:rsid w:val="00B1264F"/>
    <w:rPr>
      <w:rFonts w:ascii="Times New Roman" w:hAnsi="Times New Roman"/>
      <w:b/>
      <w:sz w:val="28"/>
      <w:lang w:val="en-GB" w:eastAsia="en-US"/>
    </w:rPr>
  </w:style>
  <w:style w:type="character" w:customStyle="1" w:styleId="Heading2Char">
    <w:name w:val="Heading 2 Char"/>
    <w:basedOn w:val="DefaultParagraphFont"/>
    <w:link w:val="Heading2"/>
    <w:rsid w:val="00B1264F"/>
    <w:rPr>
      <w:rFonts w:ascii="Times New Roman" w:hAnsi="Times New Roman"/>
      <w:b/>
      <w:sz w:val="24"/>
      <w:lang w:val="en-GB" w:eastAsia="en-US"/>
    </w:rPr>
  </w:style>
  <w:style w:type="character" w:customStyle="1" w:styleId="Heading3Char">
    <w:name w:val="Heading 3 Char"/>
    <w:basedOn w:val="DefaultParagraphFont"/>
    <w:link w:val="Heading3"/>
    <w:uiPriority w:val="9"/>
    <w:rsid w:val="00B1264F"/>
    <w:rPr>
      <w:rFonts w:ascii="Times New Roman" w:hAnsi="Times New Roman"/>
      <w:b/>
      <w:sz w:val="24"/>
      <w:lang w:val="en-GB" w:eastAsia="en-US"/>
    </w:rPr>
  </w:style>
  <w:style w:type="table" w:customStyle="1" w:styleId="TableGrid1">
    <w:name w:val="Table Grid1"/>
    <w:basedOn w:val="TableNormal"/>
    <w:next w:val="TableGrid"/>
    <w:rsid w:val="00B1264F"/>
    <w:pPr>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1264F"/>
    <w:pPr>
      <w:tabs>
        <w:tab w:val="clear" w:pos="1134"/>
        <w:tab w:val="clear" w:pos="1871"/>
        <w:tab w:val="clear" w:pos="2268"/>
      </w:tabs>
      <w:overflowPunct/>
      <w:autoSpaceDE/>
      <w:autoSpaceDN/>
      <w:adjustRightInd/>
      <w:spacing w:before="0" w:line="360" w:lineRule="auto"/>
      <w:jc w:val="both"/>
      <w:textAlignment w:val="auto"/>
    </w:pPr>
    <w:rPr>
      <w:rFonts w:eastAsia="Batang"/>
      <w:sz w:val="23"/>
      <w:szCs w:val="22"/>
      <w:lang w:val="x-none"/>
    </w:rPr>
  </w:style>
  <w:style w:type="character" w:customStyle="1" w:styleId="BodyText2Char">
    <w:name w:val="Body Text 2 Char"/>
    <w:basedOn w:val="DefaultParagraphFont"/>
    <w:link w:val="BodyText2"/>
    <w:rsid w:val="00B1264F"/>
    <w:rPr>
      <w:rFonts w:ascii="Times New Roman" w:eastAsia="Batang" w:hAnsi="Times New Roman"/>
      <w:sz w:val="23"/>
      <w:szCs w:val="22"/>
      <w:lang w:val="x-none" w:eastAsia="en-US"/>
    </w:rPr>
  </w:style>
  <w:style w:type="paragraph" w:styleId="Title">
    <w:name w:val="Title"/>
    <w:basedOn w:val="Normal"/>
    <w:next w:val="Normal"/>
    <w:link w:val="TitleChar"/>
    <w:uiPriority w:val="10"/>
    <w:qFormat/>
    <w:rsid w:val="00B1264F"/>
    <w:pPr>
      <w:widowControl w:val="0"/>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hAnsi="Cambria"/>
      <w:snapToGrid w:val="0"/>
      <w:color w:val="17365D"/>
      <w:spacing w:val="5"/>
      <w:kern w:val="28"/>
      <w:sz w:val="52"/>
      <w:szCs w:val="52"/>
    </w:rPr>
  </w:style>
  <w:style w:type="character" w:customStyle="1" w:styleId="TitleChar">
    <w:name w:val="Title Char"/>
    <w:basedOn w:val="DefaultParagraphFont"/>
    <w:link w:val="Title"/>
    <w:uiPriority w:val="10"/>
    <w:rsid w:val="00B1264F"/>
    <w:rPr>
      <w:rFonts w:ascii="Cambria" w:hAnsi="Cambria"/>
      <w:snapToGrid w:val="0"/>
      <w:color w:val="17365D"/>
      <w:spacing w:val="5"/>
      <w:kern w:val="28"/>
      <w:sz w:val="52"/>
      <w:szCs w:val="52"/>
      <w:lang w:val="en-GB" w:eastAsia="en-US"/>
    </w:rPr>
  </w:style>
  <w:style w:type="character" w:customStyle="1" w:styleId="RectitleChar">
    <w:name w:val="Rec_title Char"/>
    <w:link w:val="Rectitle"/>
    <w:rsid w:val="00B1264F"/>
    <w:rPr>
      <w:rFonts w:ascii="Times New Roman Bold" w:hAnsi="Times New Roman Bold"/>
      <w:b/>
      <w:sz w:val="28"/>
      <w:lang w:val="en-GB" w:eastAsia="en-US"/>
    </w:rPr>
  </w:style>
  <w:style w:type="paragraph" w:customStyle="1" w:styleId="RestitleChar">
    <w:name w:val="Res_title Char"/>
    <w:basedOn w:val="Rectitle"/>
    <w:next w:val="Normal"/>
    <w:link w:val="RestitleCharChar"/>
    <w:rsid w:val="00B1264F"/>
    <w:rPr>
      <w:rFonts w:eastAsia="SimSun"/>
      <w:szCs w:val="24"/>
    </w:rPr>
  </w:style>
  <w:style w:type="character" w:customStyle="1" w:styleId="href">
    <w:name w:val="href"/>
    <w:rsid w:val="00B1264F"/>
  </w:style>
  <w:style w:type="character" w:customStyle="1" w:styleId="RestitleCharChar">
    <w:name w:val="Res_title Char Char"/>
    <w:link w:val="RestitleChar"/>
    <w:rsid w:val="00B1264F"/>
    <w:rPr>
      <w:rFonts w:ascii="Times New Roman Bold" w:eastAsia="SimSun" w:hAnsi="Times New Roman Bold"/>
      <w:b/>
      <w:sz w:val="28"/>
      <w:szCs w:val="24"/>
      <w:lang w:val="en-GB" w:eastAsia="en-US"/>
    </w:rPr>
  </w:style>
  <w:style w:type="character" w:customStyle="1" w:styleId="ResNoChar">
    <w:name w:val="Res_No Char"/>
    <w:link w:val="ResNo"/>
    <w:rsid w:val="00B1264F"/>
    <w:rPr>
      <w:rFonts w:ascii="Times New Roman" w:hAnsi="Times New Roman"/>
      <w:caps/>
      <w:sz w:val="28"/>
      <w:lang w:val="en-GB" w:eastAsia="en-US"/>
    </w:rPr>
  </w:style>
  <w:style w:type="character" w:customStyle="1" w:styleId="SourceChar">
    <w:name w:val="Source Char"/>
    <w:link w:val="Source"/>
    <w:rsid w:val="00B1264F"/>
    <w:rPr>
      <w:rFonts w:ascii="Times New Roman" w:hAnsi="Times New Roman"/>
      <w:b/>
      <w:sz w:val="28"/>
      <w:lang w:val="en-GB" w:eastAsia="en-US"/>
    </w:rPr>
  </w:style>
  <w:style w:type="character" w:customStyle="1" w:styleId="Title1Char">
    <w:name w:val="Title 1 Char"/>
    <w:link w:val="Title1"/>
    <w:rsid w:val="00B1264F"/>
    <w:rPr>
      <w:rFonts w:ascii="Times New Roman" w:hAnsi="Times New Roman"/>
      <w:caps/>
      <w:sz w:val="28"/>
      <w:lang w:val="en-GB" w:eastAsia="en-US"/>
    </w:rPr>
  </w:style>
  <w:style w:type="character" w:styleId="CommentReference">
    <w:name w:val="annotation reference"/>
    <w:basedOn w:val="DefaultParagraphFont"/>
    <w:uiPriority w:val="99"/>
    <w:unhideWhenUsed/>
    <w:qFormat/>
    <w:rsid w:val="00B1264F"/>
    <w:rPr>
      <w:sz w:val="16"/>
      <w:szCs w:val="16"/>
    </w:rPr>
  </w:style>
  <w:style w:type="paragraph" w:styleId="CommentText">
    <w:name w:val="annotation text"/>
    <w:basedOn w:val="Normal"/>
    <w:link w:val="CommentTextChar"/>
    <w:uiPriority w:val="99"/>
    <w:unhideWhenUsed/>
    <w:rsid w:val="00B1264F"/>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1264F"/>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B1264F"/>
    <w:rPr>
      <w:b/>
      <w:bCs/>
    </w:rPr>
  </w:style>
  <w:style w:type="character" w:customStyle="1" w:styleId="CommentSubjectChar">
    <w:name w:val="Comment Subject Char"/>
    <w:basedOn w:val="CommentTextChar"/>
    <w:link w:val="CommentSubject"/>
    <w:uiPriority w:val="99"/>
    <w:semiHidden/>
    <w:rsid w:val="00B1264F"/>
    <w:rPr>
      <w:rFonts w:asciiTheme="minorHAnsi" w:eastAsiaTheme="minorHAnsi" w:hAnsiTheme="minorHAnsi" w:cstheme="minorBidi"/>
      <w:b/>
      <w:bCs/>
      <w:lang w:val="en-GB" w:eastAsia="en-US"/>
    </w:rPr>
  </w:style>
  <w:style w:type="paragraph" w:styleId="Revision">
    <w:name w:val="Revision"/>
    <w:hidden/>
    <w:uiPriority w:val="99"/>
    <w:semiHidden/>
    <w:rsid w:val="00B1264F"/>
    <w:rPr>
      <w:rFonts w:asciiTheme="minorHAnsi" w:eastAsiaTheme="minorHAnsi" w:hAnsiTheme="minorHAnsi" w:cstheme="minorBidi"/>
      <w:sz w:val="22"/>
      <w:szCs w:val="22"/>
      <w:lang w:eastAsia="en-US"/>
    </w:rPr>
  </w:style>
  <w:style w:type="character" w:customStyle="1" w:styleId="hps">
    <w:name w:val="hps"/>
    <w:basedOn w:val="DefaultParagraphFont"/>
    <w:uiPriority w:val="99"/>
    <w:rsid w:val="00B1264F"/>
  </w:style>
  <w:style w:type="paragraph" w:styleId="EndnoteText">
    <w:name w:val="endnote text"/>
    <w:basedOn w:val="Normal"/>
    <w:link w:val="EndnoteTextChar"/>
    <w:uiPriority w:val="99"/>
    <w:semiHidden/>
    <w:unhideWhenUsed/>
    <w:rsid w:val="00B1264F"/>
    <w:pPr>
      <w:tabs>
        <w:tab w:val="clear" w:pos="1134"/>
        <w:tab w:val="clear" w:pos="1871"/>
        <w:tab w:val="clear" w:pos="2268"/>
      </w:tabs>
      <w:overflowPunct/>
      <w:autoSpaceDE/>
      <w:autoSpaceDN/>
      <w:adjustRightInd/>
      <w:spacing w:before="0"/>
      <w:textAlignment w:val="auto"/>
    </w:pPr>
    <w:rPr>
      <w:rFonts w:asciiTheme="minorHAnsi" w:eastAsiaTheme="minorHAnsi" w:hAnsiTheme="minorHAnsi" w:cstheme="minorBidi"/>
      <w:sz w:val="20"/>
      <w:lang w:val="en-US"/>
    </w:rPr>
  </w:style>
  <w:style w:type="character" w:customStyle="1" w:styleId="EndnoteTextChar">
    <w:name w:val="Endnote Text Char"/>
    <w:basedOn w:val="DefaultParagraphFont"/>
    <w:link w:val="EndnoteText"/>
    <w:uiPriority w:val="99"/>
    <w:semiHidden/>
    <w:rsid w:val="00B1264F"/>
    <w:rPr>
      <w:rFonts w:asciiTheme="minorHAnsi" w:eastAsiaTheme="minorHAnsi" w:hAnsiTheme="minorHAnsi" w:cstheme="minorBidi"/>
      <w:lang w:eastAsia="en-US"/>
    </w:rPr>
  </w:style>
  <w:style w:type="character" w:customStyle="1" w:styleId="FootnoteTextChar2">
    <w:name w:val="Footnote Text Char2"/>
    <w:aliases w:val="DNV-FT Char1,DNV-FT Char Char Char1,Char1 Char1,ALTS FOOTNOTE Char1,Footnote Text Char1 Char1,Footnote Text Char Char1 Char1,Footnote Text Char4 Char Char Char1,Footnote Text Char1 Char1 Char1 Char Char1,fn Char1,ft Char1"/>
    <w:uiPriority w:val="99"/>
    <w:locked/>
    <w:rsid w:val="00B1264F"/>
    <w:rPr>
      <w:rFonts w:ascii="Arial" w:hAnsi="Arial"/>
      <w:sz w:val="18"/>
      <w:lang w:eastAsia="en-US"/>
    </w:rPr>
  </w:style>
  <w:style w:type="numbering" w:customStyle="1" w:styleId="NoList2">
    <w:name w:val="No List2"/>
    <w:next w:val="NoList"/>
    <w:uiPriority w:val="99"/>
    <w:semiHidden/>
    <w:unhideWhenUsed/>
    <w:rsid w:val="00B1264F"/>
  </w:style>
  <w:style w:type="table" w:customStyle="1" w:styleId="TableGrid2">
    <w:name w:val="Table Grid2"/>
    <w:basedOn w:val="TableNormal"/>
    <w:next w:val="TableGrid"/>
    <w:uiPriority w:val="59"/>
    <w:rsid w:val="00B126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1264F"/>
    <w:rPr>
      <w:rFonts w:ascii="Times New Roman" w:hAnsi="Times New Roman"/>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faultChar">
    <w:name w:val="Default Char"/>
    <w:link w:val="Default"/>
    <w:uiPriority w:val="99"/>
    <w:rsid w:val="00B1264F"/>
    <w:rPr>
      <w:rFonts w:ascii="Arial" w:hAnsi="Arial" w:cs="Arial"/>
      <w:color w:val="000000"/>
      <w:sz w:val="24"/>
      <w:szCs w:val="24"/>
      <w:lang w:val="en-GB" w:eastAsia="en-GB"/>
    </w:rPr>
  </w:style>
  <w:style w:type="paragraph" w:styleId="PlainText">
    <w:name w:val="Plain Text"/>
    <w:basedOn w:val="Normal"/>
    <w:link w:val="PlainTextChar"/>
    <w:uiPriority w:val="99"/>
    <w:unhideWhenUsed/>
    <w:rsid w:val="00B1264F"/>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1264F"/>
    <w:rPr>
      <w:rFonts w:ascii="Calibri" w:eastAsiaTheme="minorHAnsi" w:hAnsi="Calibri" w:cstheme="minorBidi"/>
      <w:sz w:val="22"/>
      <w:szCs w:val="21"/>
      <w:lang w:val="en-GB" w:eastAsia="en-US"/>
    </w:rPr>
  </w:style>
  <w:style w:type="table" w:styleId="TableGridLight">
    <w:name w:val="Grid Table Light"/>
    <w:basedOn w:val="TableNormal"/>
    <w:uiPriority w:val="40"/>
    <w:rsid w:val="00B1264F"/>
    <w:rPr>
      <w:rFonts w:ascii="Times New Roman" w:hAnsi="Times New Roman"/>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1264F"/>
    <w:pPr>
      <w:widowControl w:val="0"/>
      <w:tabs>
        <w:tab w:val="left" w:pos="709"/>
      </w:tabs>
      <w:suppressAutoHyphens/>
      <w:spacing w:after="160" w:line="259" w:lineRule="auto"/>
    </w:pPr>
    <w:rPr>
      <w:rFonts w:ascii="Liberation Serif" w:eastAsia="AR PL KaitiM GB" w:hAnsi="Liberation Serif" w:cs="Lohit Hindi"/>
      <w:color w:val="00000A"/>
      <w:sz w:val="24"/>
      <w:szCs w:val="24"/>
      <w:lang w:val="de-DE" w:bidi="hi-IN"/>
    </w:rPr>
  </w:style>
  <w:style w:type="table" w:customStyle="1" w:styleId="TableGridLight2">
    <w:name w:val="Table Grid Light2"/>
    <w:basedOn w:val="TableNormal"/>
    <w:uiPriority w:val="40"/>
    <w:rsid w:val="00B1264F"/>
    <w:rPr>
      <w:rFonts w:ascii="Times New Roman" w:hAnsi="Times New Roman"/>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61">
    <w:name w:val="Heading 61"/>
    <w:basedOn w:val="Normal"/>
    <w:next w:val="Normal"/>
    <w:unhideWhenUsed/>
    <w:qFormat/>
    <w:rsid w:val="00B1264F"/>
    <w:pPr>
      <w:keepNext/>
      <w:keepLines/>
      <w:tabs>
        <w:tab w:val="clear" w:pos="1134"/>
        <w:tab w:val="clear" w:pos="1871"/>
        <w:tab w:val="clear" w:pos="2268"/>
        <w:tab w:val="left" w:pos="851"/>
      </w:tabs>
      <w:overflowPunct/>
      <w:autoSpaceDE/>
      <w:autoSpaceDN/>
      <w:adjustRightInd/>
      <w:spacing w:before="40"/>
      <w:jc w:val="both"/>
      <w:textAlignment w:val="auto"/>
      <w:outlineLvl w:val="5"/>
    </w:pPr>
    <w:rPr>
      <w:rFonts w:ascii="Cambria" w:eastAsia="SimSun" w:hAnsi="Cambria"/>
      <w:color w:val="243F60"/>
      <w:sz w:val="22"/>
    </w:rPr>
  </w:style>
  <w:style w:type="paragraph" w:customStyle="1" w:styleId="DETRLevel1">
    <w:name w:val="DETR Level 1"/>
    <w:basedOn w:val="ListNumber"/>
    <w:rsid w:val="00B1264F"/>
    <w:pPr>
      <w:tabs>
        <w:tab w:val="clear" w:pos="360"/>
        <w:tab w:val="left" w:pos="-720"/>
      </w:tabs>
      <w:suppressAutoHyphens/>
    </w:pPr>
    <w:rPr>
      <w:spacing w:val="-2"/>
    </w:rPr>
  </w:style>
  <w:style w:type="paragraph" w:styleId="ListNumber">
    <w:name w:val="List Number"/>
    <w:basedOn w:val="Normal"/>
    <w:rsid w:val="00B1264F"/>
    <w:pPr>
      <w:tabs>
        <w:tab w:val="clear" w:pos="1134"/>
        <w:tab w:val="clear" w:pos="1871"/>
        <w:tab w:val="clear" w:pos="2268"/>
        <w:tab w:val="num" w:pos="360"/>
      </w:tabs>
      <w:overflowPunct/>
      <w:autoSpaceDE/>
      <w:autoSpaceDN/>
      <w:adjustRightInd/>
      <w:spacing w:before="0"/>
      <w:ind w:left="360" w:hanging="360"/>
      <w:jc w:val="both"/>
      <w:textAlignment w:val="auto"/>
    </w:pPr>
  </w:style>
  <w:style w:type="paragraph" w:styleId="BlockText">
    <w:name w:val="Block Text"/>
    <w:basedOn w:val="Normal"/>
    <w:semiHidden/>
    <w:rsid w:val="00B1264F"/>
    <w:pPr>
      <w:keepNext/>
      <w:keepLines/>
      <w:tabs>
        <w:tab w:val="clear" w:pos="1134"/>
        <w:tab w:val="clear" w:pos="1871"/>
        <w:tab w:val="clear" w:pos="2268"/>
      </w:tabs>
      <w:overflowPunct/>
      <w:autoSpaceDE/>
      <w:autoSpaceDN/>
      <w:adjustRightInd/>
      <w:spacing w:before="0"/>
      <w:ind w:left="720" w:right="29"/>
      <w:jc w:val="both"/>
      <w:textAlignment w:val="auto"/>
    </w:pPr>
    <w:rPr>
      <w:snapToGrid w:val="0"/>
    </w:rPr>
  </w:style>
  <w:style w:type="paragraph" w:styleId="BodyTextIndent">
    <w:name w:val="Body Text Indent"/>
    <w:basedOn w:val="Normal"/>
    <w:link w:val="BodyTextIndentChar"/>
    <w:rsid w:val="00B1264F"/>
    <w:pPr>
      <w:tabs>
        <w:tab w:val="clear" w:pos="1134"/>
        <w:tab w:val="clear" w:pos="1871"/>
        <w:tab w:val="clear" w:pos="2268"/>
      </w:tabs>
      <w:overflowPunct/>
      <w:autoSpaceDE/>
      <w:autoSpaceDN/>
      <w:adjustRightInd/>
      <w:spacing w:before="0"/>
      <w:ind w:left="708"/>
      <w:jc w:val="both"/>
      <w:textAlignment w:val="auto"/>
    </w:pPr>
    <w:rPr>
      <w:i/>
      <w:iCs/>
      <w:snapToGrid w:val="0"/>
    </w:rPr>
  </w:style>
  <w:style w:type="character" w:customStyle="1" w:styleId="BodyTextIndentChar">
    <w:name w:val="Body Text Indent Char"/>
    <w:basedOn w:val="DefaultParagraphFont"/>
    <w:link w:val="BodyTextIndent"/>
    <w:rsid w:val="00B1264F"/>
    <w:rPr>
      <w:rFonts w:ascii="Times New Roman" w:hAnsi="Times New Roman"/>
      <w:i/>
      <w:iCs/>
      <w:snapToGrid w:val="0"/>
      <w:sz w:val="24"/>
      <w:lang w:val="en-GB" w:eastAsia="en-US"/>
    </w:rPr>
  </w:style>
  <w:style w:type="paragraph" w:styleId="BodyTextIndent2">
    <w:name w:val="Body Text Indent 2"/>
    <w:basedOn w:val="Normal"/>
    <w:link w:val="BodyTextIndent2Char"/>
    <w:rsid w:val="00B1264F"/>
    <w:pPr>
      <w:tabs>
        <w:tab w:val="clear" w:pos="1134"/>
        <w:tab w:val="clear" w:pos="1871"/>
        <w:tab w:val="clear" w:pos="2268"/>
      </w:tabs>
      <w:overflowPunct/>
      <w:autoSpaceDE/>
      <w:autoSpaceDN/>
      <w:adjustRightInd/>
      <w:spacing w:before="0"/>
      <w:ind w:left="1413" w:hanging="705"/>
      <w:jc w:val="both"/>
      <w:textAlignment w:val="auto"/>
    </w:pPr>
    <w:rPr>
      <w:snapToGrid w:val="0"/>
    </w:rPr>
  </w:style>
  <w:style w:type="character" w:customStyle="1" w:styleId="BodyTextIndent2Char">
    <w:name w:val="Body Text Indent 2 Char"/>
    <w:basedOn w:val="DefaultParagraphFont"/>
    <w:link w:val="BodyTextIndent2"/>
    <w:rsid w:val="00B1264F"/>
    <w:rPr>
      <w:rFonts w:ascii="Times New Roman" w:hAnsi="Times New Roman"/>
      <w:snapToGrid w:val="0"/>
      <w:sz w:val="24"/>
      <w:lang w:val="en-GB" w:eastAsia="en-US"/>
    </w:rPr>
  </w:style>
  <w:style w:type="character" w:customStyle="1" w:styleId="Heading6Char1">
    <w:name w:val="Heading 6 Char1"/>
    <w:basedOn w:val="DefaultParagraphFont"/>
    <w:uiPriority w:val="9"/>
    <w:semiHidden/>
    <w:rsid w:val="00B1264F"/>
    <w:rPr>
      <w:rFonts w:asciiTheme="majorHAnsi" w:eastAsiaTheme="majorEastAsia" w:hAnsiTheme="majorHAnsi" w:cstheme="majorBidi"/>
      <w:color w:val="243F60" w:themeColor="accent1" w:themeShade="7F"/>
    </w:rPr>
  </w:style>
  <w:style w:type="character" w:customStyle="1" w:styleId="style4">
    <w:name w:val="style4"/>
    <w:basedOn w:val="DefaultParagraphFont"/>
    <w:rsid w:val="00B1264F"/>
  </w:style>
  <w:style w:type="character" w:styleId="UnresolvedMention">
    <w:name w:val="Unresolved Mention"/>
    <w:basedOn w:val="DefaultParagraphFont"/>
    <w:uiPriority w:val="99"/>
    <w:semiHidden/>
    <w:unhideWhenUsed/>
    <w:rsid w:val="00B1264F"/>
    <w:rPr>
      <w:color w:val="605E5C"/>
      <w:shd w:val="clear" w:color="auto" w:fill="E1DFDD"/>
    </w:rPr>
  </w:style>
  <w:style w:type="character" w:customStyle="1" w:styleId="TabletextChar">
    <w:name w:val="Table_text Char"/>
    <w:basedOn w:val="DefaultParagraphFont"/>
    <w:link w:val="Tabletext"/>
    <w:qFormat/>
    <w:locked/>
    <w:rsid w:val="00B1264F"/>
    <w:rPr>
      <w:rFonts w:ascii="Times New Roman" w:hAnsi="Times New Roman"/>
      <w:lang w:val="en-GB" w:eastAsia="en-US"/>
    </w:rPr>
  </w:style>
  <w:style w:type="character" w:customStyle="1" w:styleId="Heading5Char">
    <w:name w:val="Heading 5 Char"/>
    <w:aliases w:val="h5 Char"/>
    <w:basedOn w:val="DefaultParagraphFont"/>
    <w:link w:val="Heading5"/>
    <w:uiPriority w:val="9"/>
    <w:rsid w:val="00B1264F"/>
    <w:rPr>
      <w:rFonts w:ascii="Times New Roman" w:hAnsi="Times New Roman"/>
      <w:b/>
      <w:sz w:val="24"/>
      <w:lang w:val="en-GB" w:eastAsia="en-US"/>
    </w:rPr>
  </w:style>
  <w:style w:type="character" w:customStyle="1" w:styleId="Heading7Char">
    <w:name w:val="Heading 7 Char"/>
    <w:basedOn w:val="DefaultParagraphFont"/>
    <w:link w:val="Heading7"/>
    <w:rsid w:val="00B1264F"/>
    <w:rPr>
      <w:rFonts w:ascii="Times New Roman" w:hAnsi="Times New Roman"/>
      <w:b/>
      <w:sz w:val="24"/>
      <w:lang w:val="en-GB" w:eastAsia="en-US"/>
    </w:rPr>
  </w:style>
  <w:style w:type="character" w:customStyle="1" w:styleId="Heading8Char">
    <w:name w:val="Heading 8 Char"/>
    <w:basedOn w:val="DefaultParagraphFont"/>
    <w:link w:val="Heading8"/>
    <w:rsid w:val="00B1264F"/>
    <w:rPr>
      <w:rFonts w:ascii="Times New Roman" w:hAnsi="Times New Roman"/>
      <w:b/>
      <w:sz w:val="24"/>
      <w:lang w:val="en-GB" w:eastAsia="en-US"/>
    </w:rPr>
  </w:style>
  <w:style w:type="character" w:customStyle="1" w:styleId="Heading9Char">
    <w:name w:val="Heading 9 Char"/>
    <w:basedOn w:val="DefaultParagraphFont"/>
    <w:link w:val="Heading9"/>
    <w:uiPriority w:val="1"/>
    <w:rsid w:val="00B1264F"/>
    <w:rPr>
      <w:rFonts w:ascii="Times New Roman" w:hAnsi="Times New Roman"/>
      <w:b/>
      <w:sz w:val="24"/>
      <w:lang w:val="en-GB" w:eastAsia="en-US"/>
    </w:rPr>
  </w:style>
  <w:style w:type="paragraph" w:customStyle="1" w:styleId="Heading71">
    <w:name w:val="Heading 71"/>
    <w:basedOn w:val="Normal"/>
    <w:next w:val="Normal"/>
    <w:uiPriority w:val="1"/>
    <w:unhideWhenUsed/>
    <w:qFormat/>
    <w:rsid w:val="00B1264F"/>
    <w:pPr>
      <w:keepNext/>
      <w:keepLines/>
      <w:tabs>
        <w:tab w:val="clear" w:pos="1134"/>
        <w:tab w:val="clear" w:pos="1871"/>
        <w:tab w:val="clear" w:pos="2268"/>
        <w:tab w:val="left" w:pos="851"/>
      </w:tabs>
      <w:overflowPunct/>
      <w:autoSpaceDE/>
      <w:autoSpaceDN/>
      <w:adjustRightInd/>
      <w:spacing w:before="40"/>
      <w:jc w:val="both"/>
      <w:textAlignment w:val="auto"/>
      <w:outlineLvl w:val="6"/>
    </w:pPr>
    <w:rPr>
      <w:rFonts w:ascii="Calibri Light" w:eastAsia="SimSun" w:hAnsi="Calibri Light"/>
      <w:i/>
      <w:iCs/>
      <w:color w:val="1F4D78"/>
      <w:sz w:val="22"/>
    </w:rPr>
  </w:style>
  <w:style w:type="paragraph" w:customStyle="1" w:styleId="Heading81">
    <w:name w:val="Heading 81"/>
    <w:basedOn w:val="Normal"/>
    <w:next w:val="Normal"/>
    <w:uiPriority w:val="1"/>
    <w:unhideWhenUsed/>
    <w:qFormat/>
    <w:rsid w:val="00B1264F"/>
    <w:pPr>
      <w:keepNext/>
      <w:keepLines/>
      <w:tabs>
        <w:tab w:val="clear" w:pos="1134"/>
        <w:tab w:val="clear" w:pos="1871"/>
        <w:tab w:val="clear" w:pos="2268"/>
        <w:tab w:val="left" w:pos="851"/>
      </w:tabs>
      <w:overflowPunct/>
      <w:autoSpaceDE/>
      <w:autoSpaceDN/>
      <w:adjustRightInd/>
      <w:spacing w:before="40"/>
      <w:jc w:val="both"/>
      <w:textAlignment w:val="auto"/>
      <w:outlineLvl w:val="7"/>
    </w:pPr>
    <w:rPr>
      <w:rFonts w:ascii="Calibri Light" w:eastAsia="SimSun" w:hAnsi="Calibri Light"/>
      <w:color w:val="272727"/>
      <w:sz w:val="21"/>
      <w:szCs w:val="21"/>
    </w:rPr>
  </w:style>
  <w:style w:type="paragraph" w:customStyle="1" w:styleId="TextBodytext">
    <w:name w:val="Text (Body_text)"/>
    <w:basedOn w:val="Normal"/>
    <w:uiPriority w:val="99"/>
    <w:rsid w:val="00B1264F"/>
    <w:pPr>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overflowPunct/>
      <w:spacing w:before="160" w:line="220" w:lineRule="atLeast"/>
      <w:jc w:val="both"/>
      <w:textAlignment w:val="auto"/>
    </w:pPr>
    <w:rPr>
      <w:rFonts w:ascii="Optima LT Std" w:hAnsi="Optima LT Std" w:cs="Optima LT Std"/>
      <w:color w:val="000000"/>
      <w:sz w:val="19"/>
      <w:szCs w:val="19"/>
      <w:lang w:eastAsia="en-GB"/>
    </w:rPr>
  </w:style>
  <w:style w:type="paragraph" w:customStyle="1" w:styleId="TextBodytextBodytextlessspace">
    <w:name w:val="Text (Body_text:Body_text_less_space)"/>
    <w:basedOn w:val="TextBodytext"/>
    <w:uiPriority w:val="99"/>
    <w:rsid w:val="00B1264F"/>
    <w:pPr>
      <w:spacing w:before="120"/>
    </w:pPr>
  </w:style>
  <w:style w:type="paragraph" w:customStyle="1" w:styleId="nBodytext">
    <w:name w:val="n (Body_text)"/>
    <w:basedOn w:val="TextBodytext"/>
    <w:uiPriority w:val="99"/>
    <w:rsid w:val="00B1264F"/>
    <w:pPr>
      <w:tabs>
        <w:tab w:val="clear" w:pos="720"/>
      </w:tabs>
    </w:pPr>
  </w:style>
  <w:style w:type="paragraph" w:customStyle="1" w:styleId="nBodytextBodytextlessspace">
    <w:name w:val="n (Body_text:Body_text_less_space)"/>
    <w:basedOn w:val="nBodytext"/>
    <w:uiPriority w:val="99"/>
    <w:rsid w:val="00B1264F"/>
    <w:pPr>
      <w:spacing w:before="120"/>
    </w:pPr>
  </w:style>
  <w:style w:type="paragraph" w:customStyle="1" w:styleId="in1Bodytext">
    <w:name w:val="in1 (Body_text)"/>
    <w:basedOn w:val="Normal"/>
    <w:uiPriority w:val="99"/>
    <w:rsid w:val="00B1264F"/>
    <w:pPr>
      <w:widowControl w:val="0"/>
      <w:tabs>
        <w:tab w:val="clear" w:pos="1134"/>
        <w:tab w:val="clear" w:pos="1871"/>
        <w:tab w:val="clear" w:pos="2268"/>
        <w:tab w:val="left" w:pos="960"/>
        <w:tab w:val="left" w:pos="1200"/>
        <w:tab w:val="left" w:pos="1440"/>
        <w:tab w:val="left" w:pos="1680"/>
        <w:tab w:val="left" w:pos="1920"/>
        <w:tab w:val="left" w:pos="2160"/>
        <w:tab w:val="left" w:pos="2400"/>
      </w:tabs>
      <w:overflowPunct/>
      <w:spacing w:line="220" w:lineRule="atLeast"/>
      <w:ind w:left="960" w:hanging="480"/>
      <w:jc w:val="both"/>
      <w:textAlignment w:val="auto"/>
    </w:pPr>
    <w:rPr>
      <w:rFonts w:ascii="Optima LT Std" w:hAnsi="Optima LT Std" w:cs="Optima LT Std"/>
      <w:color w:val="000000"/>
      <w:sz w:val="19"/>
      <w:szCs w:val="19"/>
      <w:lang w:eastAsia="en-GB"/>
    </w:rPr>
  </w:style>
  <w:style w:type="paragraph" w:customStyle="1" w:styleId="in1BodytextBodytextlessspace">
    <w:name w:val="in1 (Body_text:Body_text_less_space)"/>
    <w:basedOn w:val="in1Bodytext"/>
    <w:uiPriority w:val="99"/>
    <w:rsid w:val="00B1264F"/>
    <w:pPr>
      <w:spacing w:before="80"/>
    </w:pPr>
  </w:style>
  <w:style w:type="paragraph" w:customStyle="1" w:styleId="AnnexHeadtext">
    <w:name w:val="Annex (Head_text)"/>
    <w:basedOn w:val="TextBodytext"/>
    <w:uiPriority w:val="99"/>
    <w:rsid w:val="00B1264F"/>
    <w:pPr>
      <w:keepNext/>
      <w:keepLines/>
      <w:suppressAutoHyphens/>
      <w:spacing w:before="480" w:after="60" w:line="280" w:lineRule="atLeast"/>
      <w:jc w:val="center"/>
    </w:pPr>
    <w:rPr>
      <w:i/>
      <w:iCs/>
      <w:sz w:val="24"/>
      <w:szCs w:val="24"/>
    </w:rPr>
  </w:style>
  <w:style w:type="paragraph" w:customStyle="1" w:styleId="sh1noTOCHeadtext">
    <w:name w:val="sh1_noTOC (Head_text)"/>
    <w:basedOn w:val="Normal"/>
    <w:uiPriority w:val="99"/>
    <w:rsid w:val="00B1264F"/>
    <w:pPr>
      <w:keepNext/>
      <w:keepLines/>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suppressAutoHyphens/>
      <w:overflowPunct/>
      <w:spacing w:before="300" w:line="260" w:lineRule="atLeast"/>
      <w:ind w:left="480" w:right="240" w:hanging="480"/>
      <w:textAlignment w:val="auto"/>
    </w:pPr>
    <w:rPr>
      <w:rFonts w:ascii="Optima LT Std" w:hAnsi="Optima LT Std" w:cs="Optima LT Std"/>
      <w:b/>
      <w:bCs/>
      <w:color w:val="000000"/>
      <w:sz w:val="22"/>
      <w:szCs w:val="22"/>
      <w:lang w:eastAsia="en-GB"/>
    </w:rPr>
  </w:style>
  <w:style w:type="paragraph" w:customStyle="1" w:styleId="TextleftBodytext">
    <w:name w:val="Text_left (Body_text)"/>
    <w:basedOn w:val="TextBodytext"/>
    <w:uiPriority w:val="99"/>
    <w:rsid w:val="00B1264F"/>
    <w:pPr>
      <w:suppressAutoHyphens/>
      <w:jc w:val="left"/>
    </w:pPr>
  </w:style>
  <w:style w:type="paragraph" w:customStyle="1" w:styleId="sh1noTOCHeadtextHeadlessspace">
    <w:name w:val="sh1_noTOC (Head_text:Head_less_space)"/>
    <w:basedOn w:val="Normal"/>
    <w:uiPriority w:val="99"/>
    <w:rsid w:val="00B1264F"/>
    <w:pPr>
      <w:keepNext/>
      <w:keepLines/>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suppressAutoHyphens/>
      <w:overflowPunct/>
      <w:spacing w:before="240" w:line="260" w:lineRule="atLeast"/>
      <w:ind w:left="480" w:right="240" w:hanging="480"/>
      <w:textAlignment w:val="auto"/>
    </w:pPr>
    <w:rPr>
      <w:rFonts w:ascii="Optima LT Std" w:hAnsi="Optima LT Std" w:cs="Optima LT Std"/>
      <w:b/>
      <w:bCs/>
      <w:color w:val="000000"/>
      <w:sz w:val="22"/>
      <w:szCs w:val="22"/>
      <w:lang w:eastAsia="en-GB"/>
    </w:rPr>
  </w:style>
  <w:style w:type="paragraph" w:customStyle="1" w:styleId="TextleftBodytextBodytextlessspace">
    <w:name w:val="Text_left (Body_text:Body_text_less_space)"/>
    <w:basedOn w:val="TextBodytext"/>
    <w:uiPriority w:val="99"/>
    <w:rsid w:val="00B1264F"/>
    <w:pPr>
      <w:suppressAutoHyphens/>
      <w:spacing w:before="120"/>
      <w:jc w:val="left"/>
    </w:pPr>
  </w:style>
  <w:style w:type="paragraph" w:customStyle="1" w:styleId="CertificatetextCertificatesandforms">
    <w:name w:val="Certificate_text (Certificates_and_forms)"/>
    <w:basedOn w:val="TextBodytext"/>
    <w:uiPriority w:val="99"/>
    <w:rsid w:val="00B1264F"/>
    <w:pPr>
      <w:tabs>
        <w:tab w:val="clear" w:pos="480"/>
        <w:tab w:val="clear" w:pos="720"/>
        <w:tab w:val="clear" w:pos="960"/>
        <w:tab w:val="clear" w:pos="1200"/>
        <w:tab w:val="clear" w:pos="1440"/>
        <w:tab w:val="clear" w:pos="1680"/>
        <w:tab w:val="clear" w:pos="1920"/>
        <w:tab w:val="clear" w:pos="2160"/>
        <w:tab w:val="clear" w:pos="2400"/>
        <w:tab w:val="right" w:leader="dot" w:pos="6123"/>
      </w:tabs>
      <w:spacing w:before="120" w:line="200" w:lineRule="atLeast"/>
    </w:pPr>
    <w:rPr>
      <w:rFonts w:ascii="HelveticaNeueLT Pro 55 Roman" w:hAnsi="HelveticaNeueLT Pro 55 Roman" w:cs="HelveticaNeueLT Pro 55 Roman"/>
      <w:sz w:val="16"/>
      <w:szCs w:val="16"/>
    </w:rPr>
  </w:style>
  <w:style w:type="paragraph" w:customStyle="1" w:styleId="CertificatetextleftCertificatesandforms">
    <w:name w:val="Certificate_text_left (Certificates_and_forms)"/>
    <w:basedOn w:val="CertificatetextCertificatesandforms"/>
    <w:uiPriority w:val="99"/>
    <w:rsid w:val="00B1264F"/>
    <w:pPr>
      <w:jc w:val="left"/>
    </w:pPr>
  </w:style>
  <w:style w:type="paragraph" w:customStyle="1" w:styleId="CertificatesubheadcentreCertificatesandforms">
    <w:name w:val="Certificate_subhead_centre (Certificates_and_forms)"/>
    <w:basedOn w:val="Normal"/>
    <w:uiPriority w:val="99"/>
    <w:rsid w:val="00B1264F"/>
    <w:pPr>
      <w:keepNext/>
      <w:keepLines/>
      <w:widowControl w:val="0"/>
      <w:tabs>
        <w:tab w:val="clear" w:pos="1134"/>
        <w:tab w:val="clear" w:pos="1871"/>
        <w:tab w:val="clear" w:pos="2268"/>
        <w:tab w:val="right" w:leader="dot" w:pos="6123"/>
      </w:tabs>
      <w:suppressAutoHyphens/>
      <w:overflowPunct/>
      <w:spacing w:line="220" w:lineRule="atLeast"/>
      <w:jc w:val="center"/>
      <w:textAlignment w:val="auto"/>
    </w:pPr>
    <w:rPr>
      <w:rFonts w:ascii="HelveticaNeueLT Pro 65 Md" w:hAnsi="HelveticaNeueLT Pro 65 Md" w:cs="HelveticaNeueLT Pro 65 Md"/>
      <w:color w:val="000000"/>
      <w:sz w:val="18"/>
      <w:szCs w:val="18"/>
      <w:lang w:eastAsia="en-GB"/>
    </w:rPr>
  </w:style>
  <w:style w:type="character" w:customStyle="1" w:styleId="Bold">
    <w:name w:val="Bold"/>
    <w:uiPriority w:val="99"/>
    <w:rsid w:val="00B1264F"/>
    <w:rPr>
      <w:rFonts w:ascii="Optima LT Std" w:hAnsi="Optima LT Std" w:hint="default"/>
      <w:b/>
      <w:bCs w:val="0"/>
    </w:rPr>
  </w:style>
  <w:style w:type="character" w:customStyle="1" w:styleId="Sansbold">
    <w:name w:val="Sans_bold"/>
    <w:uiPriority w:val="99"/>
    <w:rsid w:val="00B1264F"/>
    <w:rPr>
      <w:rFonts w:ascii="HelveticaNeueLT Pro 65 Md" w:hAnsi="HelveticaNeueLT Pro 65 Md" w:hint="default"/>
    </w:rPr>
  </w:style>
  <w:style w:type="character" w:customStyle="1" w:styleId="Sansitalic">
    <w:name w:val="Sans_italic"/>
    <w:uiPriority w:val="99"/>
    <w:rsid w:val="00B1264F"/>
    <w:rPr>
      <w:rFonts w:ascii="HelveticaNeueLT Pro 55 Roman" w:hAnsi="HelveticaNeueLT Pro 55 Roman" w:hint="default"/>
      <w:i/>
      <w:iCs w:val="0"/>
    </w:rPr>
  </w:style>
  <w:style w:type="paragraph" w:styleId="BodyText">
    <w:name w:val="Body Text"/>
    <w:aliases w:val="DNV-Body"/>
    <w:basedOn w:val="Normal"/>
    <w:link w:val="BodyTextChar"/>
    <w:qFormat/>
    <w:rsid w:val="00B1264F"/>
    <w:pPr>
      <w:widowControl w:val="0"/>
      <w:tabs>
        <w:tab w:val="clear" w:pos="1134"/>
        <w:tab w:val="clear" w:pos="1871"/>
        <w:tab w:val="clear" w:pos="2268"/>
        <w:tab w:val="left" w:pos="720"/>
        <w:tab w:val="left" w:pos="1440"/>
        <w:tab w:val="left" w:pos="2160"/>
        <w:tab w:val="left" w:pos="2880"/>
        <w:tab w:val="right" w:pos="8910"/>
      </w:tabs>
      <w:overflowPunct/>
      <w:autoSpaceDE/>
      <w:autoSpaceDN/>
      <w:adjustRightInd/>
      <w:spacing w:before="0" w:line="360" w:lineRule="auto"/>
      <w:jc w:val="both"/>
      <w:textAlignment w:val="auto"/>
    </w:pPr>
    <w:rPr>
      <w:snapToGrid w:val="0"/>
      <w:sz w:val="23"/>
    </w:rPr>
  </w:style>
  <w:style w:type="character" w:customStyle="1" w:styleId="BodyTextChar">
    <w:name w:val="Body Text Char"/>
    <w:aliases w:val="DNV-Body Char"/>
    <w:basedOn w:val="DefaultParagraphFont"/>
    <w:link w:val="BodyText"/>
    <w:rsid w:val="00B1264F"/>
    <w:rPr>
      <w:rFonts w:ascii="Times New Roman" w:hAnsi="Times New Roman"/>
      <w:snapToGrid w:val="0"/>
      <w:sz w:val="23"/>
      <w:lang w:val="en-GB" w:eastAsia="en-US"/>
    </w:rPr>
  </w:style>
  <w:style w:type="paragraph" w:styleId="NormalWeb">
    <w:name w:val="Normal (Web)"/>
    <w:basedOn w:val="Normal"/>
    <w:rsid w:val="00B1264F"/>
    <w:pPr>
      <w:tabs>
        <w:tab w:val="clear" w:pos="1134"/>
        <w:tab w:val="clear" w:pos="1871"/>
        <w:tab w:val="clear" w:pos="2268"/>
      </w:tabs>
      <w:overflowPunct/>
      <w:autoSpaceDE/>
      <w:autoSpaceDN/>
      <w:adjustRightInd/>
      <w:spacing w:before="100" w:beforeAutospacing="1" w:after="100" w:afterAutospacing="1"/>
      <w:textAlignment w:val="auto"/>
    </w:pPr>
    <w:rPr>
      <w:sz w:val="30"/>
      <w:szCs w:val="30"/>
      <w:lang w:eastAsia="en-GB"/>
    </w:rPr>
  </w:style>
  <w:style w:type="paragraph" w:customStyle="1" w:styleId="Cell">
    <w:name w:val="Cell"/>
    <w:basedOn w:val="Normal"/>
    <w:rsid w:val="00B1264F"/>
    <w:pPr>
      <w:tabs>
        <w:tab w:val="clear" w:pos="1134"/>
        <w:tab w:val="clear" w:pos="1871"/>
        <w:tab w:val="clear" w:pos="2268"/>
      </w:tabs>
      <w:overflowPunct/>
      <w:autoSpaceDE/>
      <w:autoSpaceDN/>
      <w:adjustRightInd/>
      <w:spacing w:before="60" w:after="60"/>
      <w:textAlignment w:val="auto"/>
    </w:pPr>
    <w:rPr>
      <w:rFonts w:ascii="Arial" w:hAnsi="Arial" w:cs="Arial"/>
      <w:sz w:val="20"/>
      <w:szCs w:val="24"/>
      <w:lang w:eastAsia="de-DE"/>
    </w:rPr>
  </w:style>
  <w:style w:type="paragraph" w:customStyle="1" w:styleId="CellHeading">
    <w:name w:val="Cell Heading"/>
    <w:basedOn w:val="Normal"/>
    <w:rsid w:val="00B1264F"/>
    <w:pPr>
      <w:tabs>
        <w:tab w:val="clear" w:pos="1134"/>
        <w:tab w:val="clear" w:pos="1871"/>
        <w:tab w:val="clear" w:pos="2268"/>
      </w:tabs>
      <w:overflowPunct/>
      <w:autoSpaceDE/>
      <w:autoSpaceDN/>
      <w:adjustRightInd/>
      <w:spacing w:before="0"/>
      <w:textAlignment w:val="auto"/>
    </w:pPr>
    <w:rPr>
      <w:rFonts w:ascii="Arial" w:hAnsi="Arial" w:cs="Arial"/>
      <w:b/>
      <w:noProof/>
      <w:sz w:val="20"/>
      <w:szCs w:val="24"/>
      <w:lang w:eastAsia="de-DE"/>
    </w:rPr>
  </w:style>
  <w:style w:type="character" w:customStyle="1" w:styleId="CommentTextChar1">
    <w:name w:val="Comment Text Char1"/>
    <w:basedOn w:val="DefaultParagraphFont"/>
    <w:uiPriority w:val="99"/>
    <w:semiHidden/>
    <w:rsid w:val="00B1264F"/>
    <w:rPr>
      <w:sz w:val="20"/>
      <w:szCs w:val="20"/>
    </w:rPr>
  </w:style>
  <w:style w:type="character" w:styleId="Emphasis">
    <w:name w:val="Emphasis"/>
    <w:uiPriority w:val="20"/>
    <w:qFormat/>
    <w:rsid w:val="00B1264F"/>
    <w:rPr>
      <w:b/>
      <w:bCs/>
      <w:i w:val="0"/>
      <w:iCs w:val="0"/>
    </w:rPr>
  </w:style>
  <w:style w:type="character" w:customStyle="1" w:styleId="st">
    <w:name w:val="st"/>
    <w:rsid w:val="00B1264F"/>
  </w:style>
  <w:style w:type="character" w:customStyle="1" w:styleId="CommentSubjectChar1">
    <w:name w:val="Comment Subject Char1"/>
    <w:basedOn w:val="CommentTextChar1"/>
    <w:uiPriority w:val="99"/>
    <w:semiHidden/>
    <w:rsid w:val="00B1264F"/>
    <w:rPr>
      <w:b/>
      <w:bCs/>
      <w:sz w:val="20"/>
      <w:szCs w:val="20"/>
    </w:rPr>
  </w:style>
  <w:style w:type="character" w:customStyle="1" w:styleId="BodyText3Char">
    <w:name w:val="Body Text 3 Char"/>
    <w:basedOn w:val="DefaultParagraphFont"/>
    <w:link w:val="BodyText3"/>
    <w:rsid w:val="00B1264F"/>
    <w:rPr>
      <w:rFonts w:ascii="Arial" w:hAnsi="Arial"/>
      <w:sz w:val="16"/>
      <w:szCs w:val="16"/>
    </w:rPr>
  </w:style>
  <w:style w:type="paragraph" w:styleId="BodyText3">
    <w:name w:val="Body Text 3"/>
    <w:basedOn w:val="Normal"/>
    <w:link w:val="BodyText3Char"/>
    <w:unhideWhenUsed/>
    <w:rsid w:val="00B1264F"/>
    <w:pPr>
      <w:tabs>
        <w:tab w:val="clear" w:pos="1134"/>
        <w:tab w:val="clear" w:pos="1871"/>
        <w:tab w:val="clear" w:pos="2268"/>
        <w:tab w:val="left" w:pos="851"/>
      </w:tabs>
      <w:overflowPunct/>
      <w:autoSpaceDE/>
      <w:autoSpaceDN/>
      <w:adjustRightInd/>
      <w:spacing w:before="0" w:after="120"/>
      <w:jc w:val="both"/>
      <w:textAlignment w:val="auto"/>
    </w:pPr>
    <w:rPr>
      <w:rFonts w:ascii="Arial" w:hAnsi="Arial"/>
      <w:sz w:val="16"/>
      <w:szCs w:val="16"/>
      <w:lang w:val="en-US" w:eastAsia="zh-CN"/>
    </w:rPr>
  </w:style>
  <w:style w:type="character" w:customStyle="1" w:styleId="BodyText3Char1">
    <w:name w:val="Body Text 3 Char1"/>
    <w:basedOn w:val="DefaultParagraphFont"/>
    <w:uiPriority w:val="99"/>
    <w:semiHidden/>
    <w:rsid w:val="00B1264F"/>
    <w:rPr>
      <w:rFonts w:ascii="Times New Roman" w:hAnsi="Times New Roman"/>
      <w:sz w:val="16"/>
      <w:szCs w:val="16"/>
      <w:lang w:val="en-GB" w:eastAsia="en-US"/>
    </w:rPr>
  </w:style>
  <w:style w:type="character" w:customStyle="1" w:styleId="Normal1">
    <w:name w:val="Normal1"/>
    <w:rsid w:val="00B1264F"/>
    <w:rPr>
      <w:rFonts w:ascii="1Stone Serif" w:hAnsi="1Stone Serif"/>
      <w:sz w:val="18"/>
    </w:rPr>
  </w:style>
  <w:style w:type="paragraph" w:customStyle="1" w:styleId="indent">
    <w:name w:val="indent"/>
    <w:basedOn w:val="Normal"/>
    <w:rsid w:val="00B1264F"/>
    <w:pPr>
      <w:tabs>
        <w:tab w:val="clear" w:pos="1134"/>
        <w:tab w:val="clear" w:pos="1871"/>
        <w:tab w:val="clear" w:pos="2268"/>
      </w:tabs>
      <w:overflowPunct/>
      <w:autoSpaceDE/>
      <w:autoSpaceDN/>
      <w:adjustRightInd/>
      <w:spacing w:before="0" w:after="100"/>
      <w:ind w:left="400" w:hanging="400"/>
      <w:textAlignment w:val="auto"/>
    </w:pPr>
    <w:rPr>
      <w:rFonts w:ascii="1Stone Serif" w:hAnsi="1Stone Serif"/>
      <w:sz w:val="18"/>
      <w:lang w:eastAsia="en-GB"/>
    </w:rPr>
  </w:style>
  <w:style w:type="character" w:customStyle="1" w:styleId="Semibold">
    <w:name w:val="Semibold"/>
    <w:rsid w:val="00B1264F"/>
    <w:rPr>
      <w:rFonts w:ascii="Sb 1Stone Serif Semibold" w:hAnsi="Sb 1Stone Serif Semibold"/>
      <w:sz w:val="18"/>
    </w:rPr>
  </w:style>
  <w:style w:type="paragraph" w:customStyle="1" w:styleId="Bodytext0">
    <w:name w:val="Body_text"/>
    <w:basedOn w:val="Normal"/>
    <w:qFormat/>
    <w:rsid w:val="00B1264F"/>
    <w:pPr>
      <w:tabs>
        <w:tab w:val="clear" w:pos="1134"/>
        <w:tab w:val="clear" w:pos="1871"/>
        <w:tab w:val="clear" w:pos="2268"/>
        <w:tab w:val="left" w:pos="1120"/>
      </w:tabs>
      <w:overflowPunct/>
      <w:autoSpaceDE/>
      <w:autoSpaceDN/>
      <w:adjustRightInd/>
      <w:spacing w:before="0" w:after="240" w:line="240" w:lineRule="exact"/>
      <w:textAlignment w:val="auto"/>
    </w:pPr>
    <w:rPr>
      <w:rFonts w:ascii="Verdana" w:eastAsia="SimSun" w:hAnsi="Verdana" w:cs="Arial"/>
      <w:sz w:val="20"/>
      <w:szCs w:val="22"/>
      <w:lang w:eastAsia="zh-CN"/>
    </w:rPr>
  </w:style>
  <w:style w:type="paragraph" w:customStyle="1" w:styleId="Indent1">
    <w:name w:val="Indent 1"/>
    <w:link w:val="Indent1Char"/>
    <w:qFormat/>
    <w:rsid w:val="00B1264F"/>
    <w:pPr>
      <w:tabs>
        <w:tab w:val="left" w:pos="480"/>
      </w:tabs>
      <w:spacing w:after="240" w:line="240" w:lineRule="exact"/>
      <w:ind w:left="480" w:hanging="480"/>
    </w:pPr>
    <w:rPr>
      <w:rFonts w:ascii="Verdana" w:eastAsia="Arial" w:hAnsi="Verdana" w:cs="Arial"/>
      <w:color w:val="000000"/>
      <w:szCs w:val="22"/>
      <w:lang w:val="en-GB" w:eastAsia="en-US"/>
    </w:rPr>
  </w:style>
  <w:style w:type="character" w:customStyle="1" w:styleId="Indent1Char">
    <w:name w:val="Indent 1 Char"/>
    <w:link w:val="Indent1"/>
    <w:rsid w:val="00B1264F"/>
    <w:rPr>
      <w:rFonts w:ascii="Verdana" w:eastAsia="Arial" w:hAnsi="Verdana" w:cs="Arial"/>
      <w:color w:val="000000"/>
      <w:szCs w:val="22"/>
      <w:lang w:val="en-GB" w:eastAsia="en-US"/>
    </w:rPr>
  </w:style>
  <w:style w:type="character" w:customStyle="1" w:styleId="DateChar">
    <w:name w:val="Date Char"/>
    <w:basedOn w:val="DefaultParagraphFont"/>
    <w:link w:val="Date"/>
    <w:uiPriority w:val="99"/>
    <w:rsid w:val="00B1264F"/>
    <w:rPr>
      <w:rFonts w:ascii="Arial" w:hAnsi="Arial"/>
    </w:rPr>
  </w:style>
  <w:style w:type="paragraph" w:styleId="Date">
    <w:name w:val="Date"/>
    <w:basedOn w:val="Normal"/>
    <w:next w:val="Normal"/>
    <w:link w:val="DateChar"/>
    <w:uiPriority w:val="99"/>
    <w:unhideWhenUsed/>
    <w:rsid w:val="00B1264F"/>
    <w:pPr>
      <w:tabs>
        <w:tab w:val="clear" w:pos="1134"/>
        <w:tab w:val="clear" w:pos="1871"/>
        <w:tab w:val="clear" w:pos="2268"/>
        <w:tab w:val="left" w:pos="851"/>
      </w:tabs>
      <w:overflowPunct/>
      <w:autoSpaceDE/>
      <w:autoSpaceDN/>
      <w:adjustRightInd/>
      <w:spacing w:before="0"/>
      <w:jc w:val="both"/>
      <w:textAlignment w:val="auto"/>
    </w:pPr>
    <w:rPr>
      <w:rFonts w:ascii="Arial" w:hAnsi="Arial"/>
      <w:sz w:val="20"/>
      <w:lang w:val="en-US" w:eastAsia="zh-CN"/>
    </w:rPr>
  </w:style>
  <w:style w:type="character" w:customStyle="1" w:styleId="DateChar1">
    <w:name w:val="Date Char1"/>
    <w:basedOn w:val="DefaultParagraphFont"/>
    <w:uiPriority w:val="99"/>
    <w:rsid w:val="00B1264F"/>
    <w:rPr>
      <w:rFonts w:ascii="Times New Roman" w:hAnsi="Times New Roman"/>
      <w:sz w:val="24"/>
      <w:lang w:val="en-GB" w:eastAsia="en-US"/>
    </w:rPr>
  </w:style>
  <w:style w:type="paragraph" w:customStyle="1" w:styleId="Heading3NOToC">
    <w:name w:val="Heading_3_NO_ToC"/>
    <w:basedOn w:val="Normal"/>
    <w:qFormat/>
    <w:rsid w:val="00B1264F"/>
    <w:pPr>
      <w:keepNext/>
      <w:tabs>
        <w:tab w:val="clear" w:pos="1134"/>
        <w:tab w:val="clear" w:pos="1871"/>
        <w:tab w:val="clear" w:pos="2268"/>
        <w:tab w:val="left" w:pos="1120"/>
      </w:tabs>
      <w:overflowPunct/>
      <w:autoSpaceDE/>
      <w:autoSpaceDN/>
      <w:adjustRightInd/>
      <w:spacing w:before="240" w:after="240" w:line="240" w:lineRule="exact"/>
      <w:ind w:left="1123" w:hanging="1123"/>
      <w:textAlignment w:val="auto"/>
      <w:outlineLvl w:val="5"/>
    </w:pPr>
    <w:rPr>
      <w:rFonts w:ascii="Verdana" w:eastAsia="SimSun" w:hAnsi="Verdana" w:cs="Arial"/>
      <w:b/>
      <w:i/>
      <w:sz w:val="20"/>
      <w:szCs w:val="22"/>
      <w:lang w:eastAsia="zh-CN"/>
    </w:rPr>
  </w:style>
  <w:style w:type="paragraph" w:customStyle="1" w:styleId="TableParagraph">
    <w:name w:val="Table Paragraph"/>
    <w:basedOn w:val="Normal"/>
    <w:uiPriority w:val="1"/>
    <w:qFormat/>
    <w:rsid w:val="00B1264F"/>
    <w:pPr>
      <w:widowControl w:val="0"/>
      <w:tabs>
        <w:tab w:val="clear" w:pos="1134"/>
        <w:tab w:val="clear" w:pos="1871"/>
        <w:tab w:val="clear" w:pos="2268"/>
      </w:tabs>
      <w:overflowPunct/>
      <w:adjustRightInd/>
      <w:spacing w:before="42"/>
      <w:textAlignment w:val="auto"/>
    </w:pPr>
    <w:rPr>
      <w:rFonts w:ascii="Optima LT Std" w:eastAsia="Optima LT Std" w:hAnsi="Optima LT Std" w:cs="Optima LT Std"/>
      <w:sz w:val="22"/>
      <w:szCs w:val="22"/>
      <w:lang w:val="en-US"/>
    </w:rPr>
  </w:style>
  <w:style w:type="character" w:customStyle="1" w:styleId="EndnoteTextChar1">
    <w:name w:val="Endnote Text Char1"/>
    <w:basedOn w:val="DefaultParagraphFont"/>
    <w:uiPriority w:val="99"/>
    <w:semiHidden/>
    <w:rsid w:val="00B1264F"/>
    <w:rPr>
      <w:sz w:val="20"/>
      <w:szCs w:val="20"/>
    </w:rPr>
  </w:style>
  <w:style w:type="character" w:customStyle="1" w:styleId="BodyTextIndentChar1">
    <w:name w:val="Body Text Indent Char1"/>
    <w:basedOn w:val="DefaultParagraphFont"/>
    <w:uiPriority w:val="99"/>
    <w:semiHidden/>
    <w:rsid w:val="00B1264F"/>
  </w:style>
  <w:style w:type="paragraph" w:customStyle="1" w:styleId="HeadHeadtext">
    <w:name w:val="Head (Head_text)"/>
    <w:basedOn w:val="TextBodytext"/>
    <w:uiPriority w:val="99"/>
    <w:rsid w:val="00B1264F"/>
    <w:pPr>
      <w:keepNext/>
      <w:keepLines/>
      <w:suppressAutoHyphens/>
      <w:spacing w:after="480" w:line="360" w:lineRule="atLeast"/>
      <w:ind w:left="240" w:right="240"/>
      <w:jc w:val="center"/>
      <w:textAlignment w:val="center"/>
    </w:pPr>
    <w:rPr>
      <w:b/>
      <w:bCs/>
      <w:sz w:val="32"/>
      <w:szCs w:val="32"/>
    </w:rPr>
  </w:style>
  <w:style w:type="paragraph" w:customStyle="1" w:styleId="sh2HeadtextHeadlessspace">
    <w:name w:val="sh2 (Head_text:Head_less_space)"/>
    <w:basedOn w:val="Normal"/>
    <w:uiPriority w:val="99"/>
    <w:rsid w:val="00B1264F"/>
    <w:pPr>
      <w:keepNext/>
      <w:keepLines/>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suppressAutoHyphens/>
      <w:overflowPunct/>
      <w:spacing w:before="140" w:line="240" w:lineRule="atLeast"/>
      <w:ind w:left="480" w:right="240" w:hanging="480"/>
      <w:textAlignment w:val="center"/>
    </w:pPr>
    <w:rPr>
      <w:rFonts w:ascii="Optima LT Std" w:hAnsi="Optima LT Std" w:cs="Optima LT Std"/>
      <w:b/>
      <w:bCs/>
      <w:color w:val="000000"/>
      <w:sz w:val="20"/>
      <w:lang w:eastAsia="en-GB"/>
    </w:rPr>
  </w:style>
  <w:style w:type="paragraph" w:customStyle="1" w:styleId="FiguretitleBodytext">
    <w:name w:val="Figure_title (Body_text)"/>
    <w:basedOn w:val="Normal"/>
    <w:uiPriority w:val="99"/>
    <w:rsid w:val="00B1264F"/>
    <w:pPr>
      <w:keepLines/>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suppressAutoHyphens/>
      <w:overflowPunct/>
      <w:spacing w:before="60" w:line="220" w:lineRule="atLeast"/>
      <w:jc w:val="center"/>
      <w:textAlignment w:val="center"/>
    </w:pPr>
    <w:rPr>
      <w:rFonts w:ascii="Optima LT Std" w:hAnsi="Optima LT Std" w:cs="Optima LT Std"/>
      <w:i/>
      <w:iCs/>
      <w:color w:val="000000"/>
      <w:sz w:val="19"/>
      <w:szCs w:val="19"/>
      <w:lang w:eastAsia="en-GB"/>
    </w:rPr>
  </w:style>
  <w:style w:type="paragraph" w:customStyle="1" w:styleId="sh2Headtext">
    <w:name w:val="sh2 (Head_text)"/>
    <w:basedOn w:val="Normal"/>
    <w:uiPriority w:val="99"/>
    <w:rsid w:val="00B1264F"/>
    <w:pPr>
      <w:keepNext/>
      <w:keepLines/>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suppressAutoHyphens/>
      <w:overflowPunct/>
      <w:spacing w:before="240" w:line="240" w:lineRule="atLeast"/>
      <w:ind w:left="480" w:right="240" w:hanging="480"/>
      <w:textAlignment w:val="center"/>
    </w:pPr>
    <w:rPr>
      <w:rFonts w:ascii="Optima LT Std" w:hAnsi="Optima LT Std" w:cs="Optima LT Std"/>
      <w:b/>
      <w:bCs/>
      <w:color w:val="000000"/>
      <w:sz w:val="20"/>
      <w:lang w:eastAsia="en-GB"/>
    </w:rPr>
  </w:style>
  <w:style w:type="paragraph" w:customStyle="1" w:styleId="sh3Headtext">
    <w:name w:val="sh3 (Head_text)"/>
    <w:basedOn w:val="Normal"/>
    <w:uiPriority w:val="99"/>
    <w:rsid w:val="00B1264F"/>
    <w:pPr>
      <w:keepNext/>
      <w:keepLines/>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suppressAutoHyphens/>
      <w:overflowPunct/>
      <w:spacing w:before="200" w:line="220" w:lineRule="atLeast"/>
      <w:ind w:left="480" w:right="240" w:hanging="480"/>
      <w:textAlignment w:val="center"/>
    </w:pPr>
    <w:rPr>
      <w:rFonts w:ascii="Optima LT Std DemiBold" w:hAnsi="Optima LT Std DemiBold" w:cs="Optima LT Std DemiBold"/>
      <w:i/>
      <w:iCs/>
      <w:color w:val="000000"/>
      <w:sz w:val="19"/>
      <w:szCs w:val="19"/>
      <w:lang w:eastAsia="en-GB"/>
    </w:rPr>
  </w:style>
  <w:style w:type="paragraph" w:customStyle="1" w:styleId="in2Bodytext">
    <w:name w:val="in2 (Body_text)"/>
    <w:basedOn w:val="in1Bodytext"/>
    <w:uiPriority w:val="99"/>
    <w:rsid w:val="00B1264F"/>
    <w:pPr>
      <w:tabs>
        <w:tab w:val="clear" w:pos="960"/>
        <w:tab w:val="clear" w:pos="1200"/>
        <w:tab w:val="clear" w:pos="1440"/>
      </w:tabs>
      <w:spacing w:before="80"/>
      <w:ind w:left="1440"/>
      <w:textAlignment w:val="center"/>
    </w:pPr>
  </w:style>
  <w:style w:type="paragraph" w:customStyle="1" w:styleId="sh3HeadtextHeadlessspace">
    <w:name w:val="sh3 (Head_text:Head_less_space)"/>
    <w:basedOn w:val="Normal"/>
    <w:uiPriority w:val="99"/>
    <w:rsid w:val="00B1264F"/>
    <w:pPr>
      <w:keepNext/>
      <w:keepLines/>
      <w:widowControl w:val="0"/>
      <w:tabs>
        <w:tab w:val="clear" w:pos="1134"/>
        <w:tab w:val="clear" w:pos="1871"/>
        <w:tab w:val="clear" w:pos="2268"/>
        <w:tab w:val="left" w:pos="480"/>
        <w:tab w:val="left" w:pos="720"/>
        <w:tab w:val="left" w:pos="960"/>
        <w:tab w:val="left" w:pos="1200"/>
        <w:tab w:val="left" w:pos="1440"/>
        <w:tab w:val="left" w:pos="1680"/>
        <w:tab w:val="left" w:pos="1920"/>
        <w:tab w:val="left" w:pos="2160"/>
        <w:tab w:val="left" w:pos="2400"/>
      </w:tabs>
      <w:suppressAutoHyphens/>
      <w:overflowPunct/>
      <w:spacing w:line="220" w:lineRule="atLeast"/>
      <w:ind w:right="240"/>
      <w:textAlignment w:val="center"/>
    </w:pPr>
    <w:rPr>
      <w:rFonts w:ascii="Optima LT Std DemiBold" w:hAnsi="Optima LT Std DemiBold" w:cs="Optima LT Std DemiBold"/>
      <w:i/>
      <w:iCs/>
      <w:color w:val="000000"/>
      <w:sz w:val="19"/>
      <w:szCs w:val="19"/>
      <w:lang w:eastAsia="en-GB"/>
    </w:rPr>
  </w:style>
  <w:style w:type="character" w:customStyle="1" w:styleId="Sansroman">
    <w:name w:val="Sans_roman"/>
    <w:uiPriority w:val="99"/>
    <w:rsid w:val="00B1264F"/>
    <w:rPr>
      <w:rFonts w:ascii="HelveticaNeueLT Pro 45 Lt" w:hAnsi="HelveticaNeueLT Pro 45 Lt"/>
    </w:rPr>
  </w:style>
  <w:style w:type="character" w:customStyle="1" w:styleId="Subscriptsans">
    <w:name w:val="Subscript_sans"/>
    <w:uiPriority w:val="99"/>
    <w:rsid w:val="00B1264F"/>
    <w:rPr>
      <w:rFonts w:ascii="HelveticaNeueLT Pro 45 Lt" w:hAnsi="HelveticaNeueLT Pro 45 Lt" w:cs="HelveticaNeueLT Pro 45 Lt"/>
      <w:vertAlign w:val="subscript"/>
    </w:rPr>
  </w:style>
  <w:style w:type="character" w:customStyle="1" w:styleId="FollowedHyperlink1">
    <w:name w:val="FollowedHyperlink1"/>
    <w:basedOn w:val="DefaultParagraphFont"/>
    <w:uiPriority w:val="99"/>
    <w:semiHidden/>
    <w:unhideWhenUsed/>
    <w:rsid w:val="00B1264F"/>
    <w:rPr>
      <w:color w:val="800080"/>
      <w:u w:val="single"/>
    </w:rPr>
  </w:style>
  <w:style w:type="numbering" w:customStyle="1" w:styleId="NoList111">
    <w:name w:val="No List111"/>
    <w:next w:val="NoList"/>
    <w:uiPriority w:val="99"/>
    <w:semiHidden/>
    <w:unhideWhenUsed/>
    <w:rsid w:val="00B1264F"/>
  </w:style>
  <w:style w:type="numbering" w:customStyle="1" w:styleId="NoList1111">
    <w:name w:val="No List1111"/>
    <w:next w:val="NoList"/>
    <w:uiPriority w:val="99"/>
    <w:semiHidden/>
    <w:unhideWhenUsed/>
    <w:rsid w:val="00B1264F"/>
  </w:style>
  <w:style w:type="paragraph" w:customStyle="1" w:styleId="PlainText1">
    <w:name w:val="Plain Text1"/>
    <w:basedOn w:val="Normal"/>
    <w:next w:val="PlainText"/>
    <w:uiPriority w:val="99"/>
    <w:unhideWhenUsed/>
    <w:rsid w:val="00B1264F"/>
    <w:pPr>
      <w:tabs>
        <w:tab w:val="clear" w:pos="1134"/>
        <w:tab w:val="clear" w:pos="1871"/>
        <w:tab w:val="clear" w:pos="2268"/>
      </w:tabs>
      <w:overflowPunct/>
      <w:autoSpaceDE/>
      <w:autoSpaceDN/>
      <w:adjustRightInd/>
      <w:spacing w:before="0"/>
      <w:textAlignment w:val="auto"/>
    </w:pPr>
    <w:rPr>
      <w:rFonts w:ascii="Calibri" w:hAnsi="Calibri"/>
      <w:sz w:val="20"/>
      <w:szCs w:val="21"/>
      <w:lang w:eastAsia="zh-CN"/>
    </w:rPr>
  </w:style>
  <w:style w:type="character" w:customStyle="1" w:styleId="FollowedHyperlink2">
    <w:name w:val="FollowedHyperlink2"/>
    <w:basedOn w:val="DefaultParagraphFont"/>
    <w:uiPriority w:val="99"/>
    <w:semiHidden/>
    <w:unhideWhenUsed/>
    <w:rsid w:val="00B1264F"/>
    <w:rPr>
      <w:color w:val="954F72"/>
      <w:u w:val="single"/>
    </w:rPr>
  </w:style>
  <w:style w:type="character" w:customStyle="1" w:styleId="PlainTextChar1">
    <w:name w:val="Plain Text Char1"/>
    <w:basedOn w:val="DefaultParagraphFont"/>
    <w:uiPriority w:val="99"/>
    <w:rsid w:val="00B1264F"/>
    <w:rPr>
      <w:rFonts w:ascii="Consolas" w:eastAsia="Times New Roman" w:hAnsi="Consolas" w:cs="Times New Roman"/>
      <w:sz w:val="21"/>
      <w:szCs w:val="21"/>
      <w:lang w:val="en-GB"/>
    </w:rPr>
  </w:style>
  <w:style w:type="table" w:customStyle="1" w:styleId="TableGrid3">
    <w:name w:val="Table Grid3"/>
    <w:basedOn w:val="TableNormal"/>
    <w:next w:val="TableGrid"/>
    <w:rsid w:val="00B1264F"/>
    <w:pPr>
      <w:overflowPunct w:val="0"/>
      <w:autoSpaceDE w:val="0"/>
      <w:autoSpaceDN w:val="0"/>
      <w:adjustRightInd w:val="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1264F"/>
  </w:style>
  <w:style w:type="numbering" w:customStyle="1" w:styleId="NoList4">
    <w:name w:val="No List4"/>
    <w:next w:val="NoList"/>
    <w:uiPriority w:val="99"/>
    <w:semiHidden/>
    <w:unhideWhenUsed/>
    <w:rsid w:val="00B1264F"/>
  </w:style>
  <w:style w:type="numbering" w:customStyle="1" w:styleId="NoList5">
    <w:name w:val="No List5"/>
    <w:next w:val="NoList"/>
    <w:uiPriority w:val="99"/>
    <w:semiHidden/>
    <w:unhideWhenUsed/>
    <w:rsid w:val="00B1264F"/>
  </w:style>
  <w:style w:type="numbering" w:customStyle="1" w:styleId="NoList6">
    <w:name w:val="No List6"/>
    <w:next w:val="NoList"/>
    <w:uiPriority w:val="99"/>
    <w:semiHidden/>
    <w:unhideWhenUsed/>
    <w:rsid w:val="00B1264F"/>
  </w:style>
  <w:style w:type="numbering" w:customStyle="1" w:styleId="NoList7">
    <w:name w:val="No List7"/>
    <w:next w:val="NoList"/>
    <w:uiPriority w:val="99"/>
    <w:semiHidden/>
    <w:unhideWhenUsed/>
    <w:rsid w:val="00B1264F"/>
  </w:style>
  <w:style w:type="numbering" w:customStyle="1" w:styleId="NoList8">
    <w:name w:val="No List8"/>
    <w:next w:val="NoList"/>
    <w:uiPriority w:val="99"/>
    <w:semiHidden/>
    <w:unhideWhenUsed/>
    <w:rsid w:val="00B1264F"/>
  </w:style>
  <w:style w:type="numbering" w:customStyle="1" w:styleId="NoList9">
    <w:name w:val="No List9"/>
    <w:next w:val="NoList"/>
    <w:uiPriority w:val="99"/>
    <w:semiHidden/>
    <w:unhideWhenUsed/>
    <w:rsid w:val="00B1264F"/>
  </w:style>
  <w:style w:type="numbering" w:customStyle="1" w:styleId="NoList10">
    <w:name w:val="No List10"/>
    <w:next w:val="NoList"/>
    <w:uiPriority w:val="99"/>
    <w:semiHidden/>
    <w:unhideWhenUsed/>
    <w:rsid w:val="00B1264F"/>
  </w:style>
  <w:style w:type="table" w:customStyle="1" w:styleId="TableGrid4">
    <w:name w:val="Table Grid4"/>
    <w:basedOn w:val="TableNormal"/>
    <w:next w:val="TableGrid"/>
    <w:uiPriority w:val="39"/>
    <w:rsid w:val="00B1264F"/>
    <w:pPr>
      <w:jc w:val="both"/>
    </w:pPr>
    <w:rPr>
      <w:rFonts w:ascii="Times New Roman" w:eastAsia="Batang"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1264F"/>
  </w:style>
  <w:style w:type="numbering" w:customStyle="1" w:styleId="NoList112">
    <w:name w:val="No List112"/>
    <w:next w:val="NoList"/>
    <w:uiPriority w:val="99"/>
    <w:semiHidden/>
    <w:unhideWhenUsed/>
    <w:rsid w:val="00B1264F"/>
  </w:style>
  <w:style w:type="table" w:customStyle="1" w:styleId="TableGrid11">
    <w:name w:val="Table Grid11"/>
    <w:basedOn w:val="TableNormal"/>
    <w:next w:val="TableGrid"/>
    <w:uiPriority w:val="39"/>
    <w:rsid w:val="00B1264F"/>
    <w:pPr>
      <w:jc w:val="both"/>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B1264F"/>
  </w:style>
  <w:style w:type="table" w:customStyle="1" w:styleId="TableGridLight11">
    <w:name w:val="Table Grid Light11"/>
    <w:basedOn w:val="TableNormal"/>
    <w:uiPriority w:val="40"/>
    <w:rsid w:val="00B1264F"/>
    <w:rPr>
      <w:rFonts w:ascii="Times New Roman" w:eastAsia="Batang" w:hAnsi="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B1264F"/>
    <w:rPr>
      <w:rFonts w:ascii="Times New Roman" w:eastAsia="Batang" w:hAnsi="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B1264F"/>
    <w:rPr>
      <w:rFonts w:ascii="Times New Roman" w:eastAsia="Batang" w:hAnsi="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7Char1">
    <w:name w:val="Heading 7 Char1"/>
    <w:basedOn w:val="DefaultParagraphFont"/>
    <w:uiPriority w:val="9"/>
    <w:semiHidden/>
    <w:rsid w:val="00B1264F"/>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B1264F"/>
    <w:rPr>
      <w:rFonts w:asciiTheme="majorHAnsi" w:eastAsiaTheme="majorEastAsia" w:hAnsiTheme="majorHAnsi" w:cstheme="majorBidi"/>
      <w:color w:val="272727" w:themeColor="text1" w:themeTint="D8"/>
      <w:sz w:val="21"/>
      <w:szCs w:val="21"/>
    </w:rPr>
  </w:style>
  <w:style w:type="numbering" w:customStyle="1" w:styleId="NoList13">
    <w:name w:val="No List13"/>
    <w:next w:val="NoList"/>
    <w:uiPriority w:val="99"/>
    <w:semiHidden/>
    <w:unhideWhenUsed/>
    <w:rsid w:val="00B1264F"/>
  </w:style>
  <w:style w:type="numbering" w:customStyle="1" w:styleId="NoList14">
    <w:name w:val="No List14"/>
    <w:next w:val="NoList"/>
    <w:uiPriority w:val="99"/>
    <w:semiHidden/>
    <w:unhideWhenUsed/>
    <w:rsid w:val="00B1264F"/>
  </w:style>
  <w:style w:type="table" w:customStyle="1" w:styleId="TableGrid5">
    <w:name w:val="Table Grid5"/>
    <w:basedOn w:val="TableNormal"/>
    <w:next w:val="TableGrid"/>
    <w:uiPriority w:val="99"/>
    <w:rsid w:val="00B1264F"/>
    <w:pPr>
      <w:jc w:val="both"/>
    </w:pPr>
    <w:rPr>
      <w:rFonts w:ascii="Arial" w:hAnsi="Arial"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B1264F"/>
    <w:pPr>
      <w:tabs>
        <w:tab w:val="clear" w:pos="1134"/>
        <w:tab w:val="clear" w:pos="1871"/>
        <w:tab w:val="clear" w:pos="2268"/>
      </w:tabs>
      <w:overflowPunct/>
      <w:autoSpaceDE/>
      <w:autoSpaceDN/>
      <w:adjustRightInd/>
      <w:spacing w:before="100" w:beforeAutospacing="1"/>
      <w:jc w:val="both"/>
      <w:textAlignment w:val="auto"/>
    </w:pPr>
    <w:rPr>
      <w:rFonts w:ascii="Arial" w:eastAsia="MS Mincho" w:hAnsi="Arial" w:cs="Arial"/>
      <w:color w:val="000000"/>
      <w:sz w:val="20"/>
      <w:lang w:val="fr-FR" w:eastAsia="ja-JP"/>
    </w:rPr>
  </w:style>
  <w:style w:type="character" w:customStyle="1" w:styleId="hpsatn">
    <w:name w:val="hps atn"/>
    <w:uiPriority w:val="99"/>
    <w:rsid w:val="00B1264F"/>
    <w:rPr>
      <w:rFonts w:cs="Times New Roman"/>
    </w:rPr>
  </w:style>
  <w:style w:type="character" w:customStyle="1" w:styleId="atn">
    <w:name w:val="atn"/>
    <w:uiPriority w:val="99"/>
    <w:rsid w:val="00B1264F"/>
    <w:rPr>
      <w:rFonts w:cs="Times New Roman"/>
    </w:rPr>
  </w:style>
  <w:style w:type="character" w:customStyle="1" w:styleId="shorttext">
    <w:name w:val="short_text"/>
    <w:uiPriority w:val="99"/>
    <w:rsid w:val="00B1264F"/>
    <w:rPr>
      <w:rFonts w:cs="Times New Roman"/>
    </w:rPr>
  </w:style>
  <w:style w:type="character" w:customStyle="1" w:styleId="DNV-FTCar">
    <w:name w:val="DNV-FT Car"/>
    <w:aliases w:val="DNV-FT Char Char Car,footnote text Car,Char1 Car,ALTS FOOTNOTE Car,Footnote Text Char1 Car,Footnote Text Char Char1 Car,Footnote Text Char4 Char Char Car,Footnote Text Char1 Char1 Char1 Char Car,Footnote Text Char Char1 Char1 Char Char Car"/>
    <w:uiPriority w:val="99"/>
    <w:rsid w:val="00B1264F"/>
    <w:rPr>
      <w:rFonts w:ascii="Arial" w:hAnsi="Arial" w:cs="Arial"/>
      <w:sz w:val="18"/>
      <w:szCs w:val="18"/>
      <w:lang w:eastAsia="en-US"/>
    </w:rPr>
  </w:style>
  <w:style w:type="numbering" w:customStyle="1" w:styleId="Aucuneliste1">
    <w:name w:val="Aucune liste1"/>
    <w:next w:val="NoList"/>
    <w:uiPriority w:val="99"/>
    <w:semiHidden/>
    <w:unhideWhenUsed/>
    <w:rsid w:val="00B1264F"/>
  </w:style>
  <w:style w:type="character" w:customStyle="1" w:styleId="p2">
    <w:name w:val="p2"/>
    <w:rsid w:val="00B1264F"/>
    <w:rPr>
      <w:rFonts w:ascii="Times New Roman" w:hAnsi="Times New Roman" w:cs="Times New Roman"/>
      <w:sz w:val="20"/>
      <w:szCs w:val="20"/>
      <w:lang w:val="en-GB" w:eastAsia="x-none"/>
    </w:rPr>
  </w:style>
  <w:style w:type="numbering" w:customStyle="1" w:styleId="Aucuneliste2">
    <w:name w:val="Aucune liste2"/>
    <w:next w:val="NoList"/>
    <w:uiPriority w:val="99"/>
    <w:semiHidden/>
    <w:unhideWhenUsed/>
    <w:rsid w:val="00B1264F"/>
  </w:style>
  <w:style w:type="numbering" w:customStyle="1" w:styleId="NoList15">
    <w:name w:val="No List15"/>
    <w:next w:val="NoList"/>
    <w:uiPriority w:val="99"/>
    <w:semiHidden/>
    <w:unhideWhenUsed/>
    <w:rsid w:val="00B1264F"/>
  </w:style>
  <w:style w:type="numbering" w:customStyle="1" w:styleId="NoList16">
    <w:name w:val="No List16"/>
    <w:next w:val="NoList"/>
    <w:uiPriority w:val="99"/>
    <w:semiHidden/>
    <w:unhideWhenUsed/>
    <w:rsid w:val="00B1264F"/>
  </w:style>
  <w:style w:type="numbering" w:customStyle="1" w:styleId="NoList113">
    <w:name w:val="No List113"/>
    <w:next w:val="NoList"/>
    <w:uiPriority w:val="99"/>
    <w:semiHidden/>
    <w:unhideWhenUsed/>
    <w:rsid w:val="00B1264F"/>
  </w:style>
  <w:style w:type="numbering" w:customStyle="1" w:styleId="NoList1112">
    <w:name w:val="No List1112"/>
    <w:next w:val="NoList"/>
    <w:uiPriority w:val="99"/>
    <w:semiHidden/>
    <w:unhideWhenUsed/>
    <w:rsid w:val="00B1264F"/>
  </w:style>
  <w:style w:type="numbering" w:customStyle="1" w:styleId="NoList22">
    <w:name w:val="No List22"/>
    <w:next w:val="NoList"/>
    <w:uiPriority w:val="99"/>
    <w:semiHidden/>
    <w:unhideWhenUsed/>
    <w:rsid w:val="00B1264F"/>
  </w:style>
  <w:style w:type="numbering" w:customStyle="1" w:styleId="NoList31">
    <w:name w:val="No List31"/>
    <w:next w:val="NoList"/>
    <w:uiPriority w:val="99"/>
    <w:semiHidden/>
    <w:unhideWhenUsed/>
    <w:rsid w:val="00B1264F"/>
  </w:style>
  <w:style w:type="numbering" w:customStyle="1" w:styleId="NoList41">
    <w:name w:val="No List41"/>
    <w:next w:val="NoList"/>
    <w:uiPriority w:val="99"/>
    <w:semiHidden/>
    <w:unhideWhenUsed/>
    <w:rsid w:val="00B1264F"/>
  </w:style>
  <w:style w:type="numbering" w:customStyle="1" w:styleId="NoList51">
    <w:name w:val="No List51"/>
    <w:next w:val="NoList"/>
    <w:uiPriority w:val="99"/>
    <w:semiHidden/>
    <w:unhideWhenUsed/>
    <w:rsid w:val="00B1264F"/>
  </w:style>
  <w:style w:type="numbering" w:customStyle="1" w:styleId="NoList61">
    <w:name w:val="No List61"/>
    <w:next w:val="NoList"/>
    <w:uiPriority w:val="99"/>
    <w:semiHidden/>
    <w:unhideWhenUsed/>
    <w:rsid w:val="00B1264F"/>
  </w:style>
  <w:style w:type="numbering" w:customStyle="1" w:styleId="NoList71">
    <w:name w:val="No List71"/>
    <w:next w:val="NoList"/>
    <w:uiPriority w:val="99"/>
    <w:semiHidden/>
    <w:unhideWhenUsed/>
    <w:rsid w:val="00B1264F"/>
  </w:style>
  <w:style w:type="numbering" w:customStyle="1" w:styleId="NoList81">
    <w:name w:val="No List81"/>
    <w:next w:val="NoList"/>
    <w:uiPriority w:val="99"/>
    <w:semiHidden/>
    <w:unhideWhenUsed/>
    <w:rsid w:val="00B1264F"/>
  </w:style>
  <w:style w:type="numbering" w:customStyle="1" w:styleId="NoList91">
    <w:name w:val="No List91"/>
    <w:next w:val="NoList"/>
    <w:uiPriority w:val="99"/>
    <w:semiHidden/>
    <w:unhideWhenUsed/>
    <w:rsid w:val="00B1264F"/>
  </w:style>
  <w:style w:type="numbering" w:customStyle="1" w:styleId="NoList101">
    <w:name w:val="No List101"/>
    <w:next w:val="NoList"/>
    <w:uiPriority w:val="99"/>
    <w:semiHidden/>
    <w:unhideWhenUsed/>
    <w:rsid w:val="00B1264F"/>
  </w:style>
  <w:style w:type="numbering" w:customStyle="1" w:styleId="NoList121">
    <w:name w:val="No List121"/>
    <w:next w:val="NoList"/>
    <w:uiPriority w:val="99"/>
    <w:semiHidden/>
    <w:unhideWhenUsed/>
    <w:rsid w:val="00B1264F"/>
  </w:style>
  <w:style w:type="numbering" w:customStyle="1" w:styleId="NoList1121">
    <w:name w:val="No List1121"/>
    <w:next w:val="NoList"/>
    <w:uiPriority w:val="99"/>
    <w:semiHidden/>
    <w:unhideWhenUsed/>
    <w:rsid w:val="00B1264F"/>
  </w:style>
  <w:style w:type="numbering" w:customStyle="1" w:styleId="NoList211">
    <w:name w:val="No List211"/>
    <w:next w:val="NoList"/>
    <w:uiPriority w:val="99"/>
    <w:semiHidden/>
    <w:unhideWhenUsed/>
    <w:rsid w:val="00B1264F"/>
  </w:style>
  <w:style w:type="table" w:customStyle="1" w:styleId="TableGridLight111">
    <w:name w:val="Table Grid Light111"/>
    <w:basedOn w:val="TableNormal"/>
    <w:uiPriority w:val="40"/>
    <w:rsid w:val="00B1264F"/>
    <w:rPr>
      <w:rFonts w:ascii="Times New Roman" w:eastAsia="Batang" w:hAnsi="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
    <w:name w:val="Table Grid Light4"/>
    <w:basedOn w:val="TableNormal"/>
    <w:next w:val="TableGridLight"/>
    <w:uiPriority w:val="40"/>
    <w:rsid w:val="00B1264F"/>
    <w:rPr>
      <w:rFonts w:ascii="Times New Roman" w:eastAsia="Batang" w:hAnsi="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1">
    <w:name w:val="Table Grid Light211"/>
    <w:basedOn w:val="TableNormal"/>
    <w:uiPriority w:val="40"/>
    <w:rsid w:val="00B1264F"/>
    <w:rPr>
      <w:rFonts w:ascii="Times New Roman" w:eastAsia="Batang" w:hAnsi="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
    <w:name w:val="Table Grid12"/>
    <w:basedOn w:val="TableNormal"/>
    <w:next w:val="TableGrid"/>
    <w:uiPriority w:val="39"/>
    <w:rsid w:val="00B1264F"/>
    <w:pPr>
      <w:widowControl w:val="0"/>
      <w:autoSpaceDE w:val="0"/>
      <w:autoSpaceDN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1264F"/>
    <w:pPr>
      <w:jc w:val="both"/>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264F"/>
  </w:style>
  <w:style w:type="character" w:customStyle="1" w:styleId="Heading5Char1">
    <w:name w:val="Heading 5 Char1"/>
    <w:aliases w:val="h5 Char1"/>
    <w:basedOn w:val="DefaultParagraphFont"/>
    <w:uiPriority w:val="1"/>
    <w:semiHidden/>
    <w:rsid w:val="00B1264F"/>
    <w:rPr>
      <w:rFonts w:ascii="Calibri Light" w:eastAsia="Times New Roman" w:hAnsi="Calibri Light" w:cs="Times New Roman"/>
      <w:color w:val="2E74B5"/>
      <w:sz w:val="22"/>
      <w:lang w:eastAsia="en-US"/>
    </w:rPr>
  </w:style>
  <w:style w:type="paragraph" w:customStyle="1" w:styleId="msonormal0">
    <w:name w:val="msonormal"/>
    <w:basedOn w:val="Normal"/>
    <w:uiPriority w:val="99"/>
    <w:rsid w:val="00B1264F"/>
    <w:pPr>
      <w:tabs>
        <w:tab w:val="clear" w:pos="1134"/>
        <w:tab w:val="clear" w:pos="1871"/>
        <w:tab w:val="clear" w:pos="2268"/>
      </w:tabs>
      <w:overflowPunct/>
      <w:autoSpaceDE/>
      <w:autoSpaceDN/>
      <w:adjustRightInd/>
      <w:spacing w:before="100" w:beforeAutospacing="1" w:after="100" w:afterAutospacing="1"/>
      <w:textAlignment w:val="auto"/>
    </w:pPr>
    <w:rPr>
      <w:sz w:val="30"/>
      <w:szCs w:val="30"/>
      <w:lang w:eastAsia="en-GB"/>
    </w:rPr>
  </w:style>
  <w:style w:type="character" w:customStyle="1" w:styleId="HeaderChar1">
    <w:name w:val="Header Char1"/>
    <w:aliases w:val="Char Char1,6_G Char1"/>
    <w:basedOn w:val="DefaultParagraphFont"/>
    <w:semiHidden/>
    <w:rsid w:val="00B1264F"/>
    <w:rPr>
      <w:rFonts w:ascii="Arial" w:eastAsia="Times New Roman" w:hAnsi="Arial" w:cs="Times New Roman"/>
      <w:szCs w:val="20"/>
      <w:lang w:val="en-GB"/>
    </w:rPr>
  </w:style>
  <w:style w:type="character" w:customStyle="1" w:styleId="BodyTextChar1">
    <w:name w:val="Body Text Char1"/>
    <w:aliases w:val="DNV-Body Char1"/>
    <w:basedOn w:val="DefaultParagraphFont"/>
    <w:semiHidden/>
    <w:rsid w:val="00B1264F"/>
    <w:rPr>
      <w:rFonts w:ascii="Arial" w:eastAsia="Times New Roman" w:hAnsi="Arial" w:cs="Times New Roman"/>
      <w:szCs w:val="20"/>
      <w:lang w:val="en-GB"/>
    </w:rPr>
  </w:style>
  <w:style w:type="character" w:customStyle="1" w:styleId="PARAGRAPHChar">
    <w:name w:val="PARAGRAPH Char"/>
    <w:aliases w:val="paragraph Char,p Char,para Char,p2 Char,Paragaph Char,Paragraph 2 Char,paragraph2 Char,Para Char,at Char,pa Char"/>
    <w:link w:val="PARAGRAPH"/>
    <w:locked/>
    <w:rsid w:val="00B1264F"/>
    <w:rPr>
      <w:rFonts w:ascii="Arial" w:hAnsi="Arial" w:cs="Arial"/>
      <w:spacing w:val="8"/>
    </w:rPr>
  </w:style>
  <w:style w:type="paragraph" w:customStyle="1" w:styleId="PARAGRAPH">
    <w:name w:val="PARAGRAPH"/>
    <w:aliases w:val="P Char,P Char Char Char Char,P Char Char Char,P,PARAGRAPH Char Char Char Char Char Char Char Char,P Char1,P Char Char Char Char Char Char,PARAGRAPH Char Char Char Char Char Char Char Char Char Char Char,paragraph,p,para,Paragaph,Paragraph"/>
    <w:link w:val="PARAGRAPHChar"/>
    <w:qFormat/>
    <w:rsid w:val="00B1264F"/>
    <w:pPr>
      <w:snapToGrid w:val="0"/>
      <w:spacing w:before="100" w:after="200"/>
      <w:jc w:val="both"/>
    </w:pPr>
    <w:rPr>
      <w:rFonts w:ascii="Arial" w:hAnsi="Arial" w:cs="Arial"/>
      <w:spacing w:val="8"/>
    </w:rPr>
  </w:style>
  <w:style w:type="character" w:customStyle="1" w:styleId="Corpsdetexte3Car1">
    <w:name w:val="Corps de texte 3 Car1"/>
    <w:basedOn w:val="DefaultParagraphFont"/>
    <w:uiPriority w:val="99"/>
    <w:semiHidden/>
    <w:rsid w:val="00B1264F"/>
    <w:rPr>
      <w:rFonts w:ascii="Arial" w:hAnsi="Arial" w:cs="Arial" w:hint="default"/>
      <w:sz w:val="16"/>
      <w:szCs w:val="16"/>
      <w:lang w:eastAsia="en-US"/>
    </w:rPr>
  </w:style>
  <w:style w:type="character" w:customStyle="1" w:styleId="DateCar1">
    <w:name w:val="Date Car1"/>
    <w:basedOn w:val="DefaultParagraphFont"/>
    <w:uiPriority w:val="99"/>
    <w:semiHidden/>
    <w:rsid w:val="00B1264F"/>
    <w:rPr>
      <w:rFonts w:ascii="Arial" w:hAnsi="Arial" w:cs="Arial" w:hint="default"/>
      <w:sz w:val="22"/>
      <w:lang w:eastAsia="en-US"/>
    </w:rPr>
  </w:style>
  <w:style w:type="character" w:customStyle="1" w:styleId="NotedefinCar1">
    <w:name w:val="Note de fin Car1"/>
    <w:basedOn w:val="DefaultParagraphFont"/>
    <w:uiPriority w:val="99"/>
    <w:semiHidden/>
    <w:rsid w:val="00B1264F"/>
    <w:rPr>
      <w:rFonts w:ascii="Arial" w:hAnsi="Arial" w:cs="Arial" w:hint="default"/>
      <w:lang w:eastAsia="en-US"/>
    </w:rPr>
  </w:style>
  <w:style w:type="character" w:customStyle="1" w:styleId="RetraitcorpsdetexteCar1">
    <w:name w:val="Retrait corps de texte Car1"/>
    <w:basedOn w:val="DefaultParagraphFont"/>
    <w:uiPriority w:val="99"/>
    <w:semiHidden/>
    <w:rsid w:val="00B1264F"/>
    <w:rPr>
      <w:rFonts w:ascii="Arial" w:hAnsi="Arial" w:cs="Arial" w:hint="default"/>
      <w:sz w:val="22"/>
      <w:lang w:eastAsia="en-US"/>
    </w:rPr>
  </w:style>
  <w:style w:type="character" w:customStyle="1" w:styleId="Lienhypertextesuivivisit1">
    <w:name w:val="Lien hypertexte suivi visité1"/>
    <w:basedOn w:val="DefaultParagraphFont"/>
    <w:uiPriority w:val="99"/>
    <w:semiHidden/>
    <w:rsid w:val="00B1264F"/>
    <w:rPr>
      <w:color w:val="954F72"/>
      <w:u w:val="single"/>
    </w:rPr>
  </w:style>
  <w:style w:type="table" w:customStyle="1" w:styleId="TableGrid7">
    <w:name w:val="Table Grid7"/>
    <w:basedOn w:val="TableNormal"/>
    <w:next w:val="TableGrid"/>
    <w:rsid w:val="00B1264F"/>
    <w:pPr>
      <w:jc w:val="both"/>
    </w:pPr>
    <w:rPr>
      <w:rFonts w:ascii="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5">
    <w:name w:val="Table Grid Light5"/>
    <w:basedOn w:val="TableNormal"/>
    <w:next w:val="TableGridLight"/>
    <w:uiPriority w:val="40"/>
    <w:rsid w:val="00B1264F"/>
    <w:rPr>
      <w:rFonts w:ascii="Times New Roman" w:hAnsi="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Normal"/>
    <w:uiPriority w:val="39"/>
    <w:rsid w:val="00B1264F"/>
    <w:pPr>
      <w:jc w:val="both"/>
    </w:pPr>
    <w:rPr>
      <w:rFonts w:ascii="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1264F"/>
    <w:pPr>
      <w:jc w:val="both"/>
    </w:pPr>
    <w:rPr>
      <w:rFonts w:ascii="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1264F"/>
    <w:rPr>
      <w:rFonts w:ascii="Calibri" w:eastAsia="Calibri"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1264F"/>
    <w:rPr>
      <w:rFonts w:ascii="Times New Roman" w:hAnsi="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2">
    <w:name w:val="Table Grid Light22"/>
    <w:basedOn w:val="TableNormal"/>
    <w:uiPriority w:val="40"/>
    <w:rsid w:val="00B1264F"/>
    <w:rPr>
      <w:rFonts w:ascii="Times New Roman" w:hAnsi="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1">
    <w:name w:val="Table Grid31"/>
    <w:basedOn w:val="TableNormal"/>
    <w:rsid w:val="00B1264F"/>
    <w:pPr>
      <w:overflowPunct w:val="0"/>
      <w:autoSpaceDE w:val="0"/>
      <w:autoSpaceDN w:val="0"/>
      <w:adjustRightInd w:val="0"/>
    </w:pPr>
    <w:rPr>
      <w:rFonts w:ascii="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B1264F"/>
    <w:pPr>
      <w:jc w:val="both"/>
    </w:pPr>
    <w:rPr>
      <w:rFonts w:ascii="Times New Roman" w:eastAsia="Batang"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1264F"/>
    <w:pPr>
      <w:jc w:val="both"/>
    </w:pPr>
    <w:rPr>
      <w:rFonts w:ascii="Times New Roman" w:eastAsia="Batang"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uiPriority w:val="40"/>
    <w:rsid w:val="00B1264F"/>
    <w:rPr>
      <w:rFonts w:ascii="Times New Roman" w:eastAsia="Batang" w:hAnsi="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1">
    <w:name w:val="Table Grid Light31"/>
    <w:basedOn w:val="TableNormal"/>
    <w:uiPriority w:val="40"/>
    <w:rsid w:val="00B1264F"/>
    <w:rPr>
      <w:rFonts w:ascii="Times New Roman" w:eastAsia="Batang" w:hAnsi="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2">
    <w:name w:val="Table Grid Light212"/>
    <w:basedOn w:val="TableNormal"/>
    <w:uiPriority w:val="40"/>
    <w:rsid w:val="00B1264F"/>
    <w:rPr>
      <w:rFonts w:ascii="Times New Roman" w:eastAsia="Batang" w:hAnsi="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etableauclaire1">
    <w:name w:val="Grille de tableau claire1"/>
    <w:basedOn w:val="TableNormal"/>
    <w:uiPriority w:val="40"/>
    <w:rsid w:val="00B1264F"/>
    <w:rPr>
      <w:rFonts w:ascii="Calibri" w:eastAsia="Calibri" w:hAnsi="Calibri"/>
      <w:sz w:val="22"/>
      <w:szCs w:val="22"/>
      <w:lang w:val="fr-FR"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1">
    <w:name w:val="Table Grid51"/>
    <w:basedOn w:val="TableNormal"/>
    <w:uiPriority w:val="99"/>
    <w:rsid w:val="00B1264F"/>
    <w:pPr>
      <w:jc w:val="both"/>
    </w:pPr>
    <w:rPr>
      <w:rFonts w:ascii="Arial" w:hAnsi="Arial" w:cs="Arial"/>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NoList"/>
    <w:uiPriority w:val="99"/>
    <w:semiHidden/>
    <w:unhideWhenUsed/>
    <w:rsid w:val="00B1264F"/>
  </w:style>
  <w:style w:type="character" w:customStyle="1" w:styleId="normaltextrun">
    <w:name w:val="normaltextrun"/>
    <w:basedOn w:val="DefaultParagraphFont"/>
    <w:rsid w:val="00B1264F"/>
  </w:style>
  <w:style w:type="character" w:customStyle="1" w:styleId="eop">
    <w:name w:val="eop"/>
    <w:basedOn w:val="DefaultParagraphFont"/>
    <w:rsid w:val="00B1264F"/>
  </w:style>
  <w:style w:type="character" w:customStyle="1" w:styleId="tabchar">
    <w:name w:val="tabchar"/>
    <w:basedOn w:val="DefaultParagraphFont"/>
    <w:rsid w:val="00B1264F"/>
  </w:style>
  <w:style w:type="paragraph" w:customStyle="1" w:styleId="BodyText1">
    <w:name w:val="Body Text 1"/>
    <w:basedOn w:val="Normal"/>
    <w:qFormat/>
    <w:rsid w:val="00B1264F"/>
    <w:pPr>
      <w:numPr>
        <w:numId w:val="13"/>
      </w:numPr>
      <w:tabs>
        <w:tab w:val="clear" w:pos="1134"/>
        <w:tab w:val="clear" w:pos="1871"/>
        <w:tab w:val="clear" w:pos="2268"/>
        <w:tab w:val="left" w:pos="0"/>
        <w:tab w:val="left" w:pos="340"/>
      </w:tabs>
      <w:overflowPunct/>
      <w:spacing w:after="120"/>
      <w:textAlignment w:val="center"/>
    </w:pPr>
    <w:rPr>
      <w:rFonts w:ascii="Arial" w:hAnsi="Arial"/>
      <w:color w:val="000000" w:themeColor="text1"/>
      <w:sz w:val="22"/>
    </w:rPr>
  </w:style>
  <w:style w:type="paragraph" w:customStyle="1" w:styleId="footnotedescription">
    <w:name w:val="footnote description"/>
    <w:next w:val="Normal"/>
    <w:link w:val="footnotedescriptionChar"/>
    <w:hidden/>
    <w:rsid w:val="00B1264F"/>
    <w:pPr>
      <w:spacing w:after="58" w:line="265" w:lineRule="auto"/>
      <w:ind w:left="360" w:hanging="360"/>
      <w:jc w:val="both"/>
    </w:pPr>
    <w:rPr>
      <w:rFonts w:ascii="Times New Roman" w:hAnsi="Times New Roman"/>
      <w:color w:val="000000"/>
      <w:szCs w:val="22"/>
      <w:lang w:val="en-GB" w:eastAsia="en-GB"/>
    </w:rPr>
  </w:style>
  <w:style w:type="character" w:customStyle="1" w:styleId="footnotedescriptionChar">
    <w:name w:val="footnote description Char"/>
    <w:link w:val="footnotedescription"/>
    <w:rsid w:val="00B1264F"/>
    <w:rPr>
      <w:rFonts w:ascii="Times New Roman" w:hAnsi="Times New Roman"/>
      <w:color w:val="000000"/>
      <w:szCs w:val="22"/>
      <w:lang w:val="en-GB" w:eastAsia="en-GB"/>
    </w:rPr>
  </w:style>
  <w:style w:type="character" w:customStyle="1" w:styleId="footnotemark">
    <w:name w:val="footnote mark"/>
    <w:hidden/>
    <w:rsid w:val="00B1264F"/>
    <w:rPr>
      <w:rFonts w:ascii="Segoe UI Symbol" w:eastAsia="Segoe UI Symbol" w:hAnsi="Segoe UI Symbol" w:cs="Segoe UI Symbol"/>
      <w:color w:val="000000"/>
      <w:sz w:val="20"/>
      <w:vertAlign w:val="superscript"/>
    </w:rPr>
  </w:style>
  <w:style w:type="table" w:customStyle="1" w:styleId="TableGrid0">
    <w:name w:val="TableGrid"/>
    <w:rsid w:val="00B1264F"/>
    <w:rPr>
      <w:rFonts w:ascii="Calibri" w:hAnsi="Calibri"/>
      <w:sz w:val="22"/>
      <w:szCs w:val="22"/>
      <w:lang w:val="en-GB" w:eastAsia="en-GB"/>
    </w:rPr>
    <w:tblPr>
      <w:tblCellMar>
        <w:top w:w="0" w:type="dxa"/>
        <w:left w:w="0" w:type="dxa"/>
        <w:bottom w:w="0" w:type="dxa"/>
        <w:right w:w="0" w:type="dxa"/>
      </w:tblCellMar>
    </w:tblPr>
  </w:style>
  <w:style w:type="character" w:customStyle="1" w:styleId="gray">
    <w:name w:val="gray"/>
    <w:basedOn w:val="DefaultParagraphFont"/>
    <w:rsid w:val="00B1264F"/>
  </w:style>
  <w:style w:type="table" w:customStyle="1" w:styleId="TableGrid10">
    <w:name w:val="TableGrid1"/>
    <w:rsid w:val="00B1264F"/>
    <w:rPr>
      <w:rFonts w:ascii="Calibri" w:eastAsia="SimSun" w:hAnsi="Calibri"/>
      <w:sz w:val="22"/>
      <w:szCs w:val="22"/>
      <w:lang w:val="en-GB" w:eastAsia="en-GB"/>
    </w:rPr>
    <w:tblPr>
      <w:tblCellMar>
        <w:top w:w="0" w:type="dxa"/>
        <w:left w:w="0" w:type="dxa"/>
        <w:bottom w:w="0" w:type="dxa"/>
        <w:right w:w="0" w:type="dxa"/>
      </w:tblCellMar>
    </w:tblPr>
  </w:style>
  <w:style w:type="table" w:customStyle="1" w:styleId="TableGrid20">
    <w:name w:val="TableGrid2"/>
    <w:rsid w:val="00B1264F"/>
    <w:rPr>
      <w:rFonts w:ascii="Calibri" w:eastAsia="SimSun" w:hAnsi="Calibri"/>
      <w:sz w:val="22"/>
      <w:szCs w:val="22"/>
      <w:lang w:val="en-GB" w:eastAsia="en-GB"/>
    </w:rPr>
    <w:tblPr>
      <w:tblCellMar>
        <w:top w:w="0" w:type="dxa"/>
        <w:left w:w="0" w:type="dxa"/>
        <w:bottom w:w="0" w:type="dxa"/>
        <w:right w:w="0" w:type="dxa"/>
      </w:tblCellMar>
    </w:tblPr>
  </w:style>
  <w:style w:type="table" w:customStyle="1" w:styleId="Grilledutableau2">
    <w:name w:val="Grille du tableau2"/>
    <w:basedOn w:val="TableNormal"/>
    <w:next w:val="TableGrid"/>
    <w:uiPriority w:val="39"/>
    <w:rsid w:val="00B1264F"/>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B508D3"/>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AddToTOC">
    <w:name w:val="AddToTOC"/>
    <w:basedOn w:val="Normal"/>
    <w:next w:val="Normal"/>
    <w:rsid w:val="00B508D3"/>
    <w:pPr>
      <w:tabs>
        <w:tab w:val="clear" w:pos="1134"/>
        <w:tab w:val="clear" w:pos="1871"/>
        <w:tab w:val="clear" w:pos="2268"/>
      </w:tabs>
      <w:overflowPunct/>
      <w:autoSpaceDE/>
      <w:autoSpaceDN/>
      <w:adjustRightInd/>
      <w:spacing w:before="0"/>
      <w:jc w:val="both"/>
      <w:textAlignment w:val="auto"/>
      <w:outlineLvl w:val="0"/>
    </w:pPr>
    <w:rPr>
      <w:b/>
    </w:rPr>
  </w:style>
  <w:style w:type="character" w:styleId="Strong">
    <w:name w:val="Strong"/>
    <w:aliases w:val="ECC HL bold"/>
    <w:qFormat/>
    <w:rsid w:val="00B508D3"/>
    <w:rPr>
      <w:b/>
    </w:rPr>
  </w:style>
  <w:style w:type="paragraph" w:styleId="BodyTextIndent3">
    <w:name w:val="Body Text Indent 3"/>
    <w:basedOn w:val="Normal"/>
    <w:link w:val="BodyTextIndent3Char"/>
    <w:rsid w:val="00B508D3"/>
    <w:pPr>
      <w:tabs>
        <w:tab w:val="clear" w:pos="1134"/>
        <w:tab w:val="clear" w:pos="1871"/>
        <w:tab w:val="clear" w:pos="2268"/>
      </w:tabs>
      <w:overflowPunct/>
      <w:autoSpaceDE/>
      <w:autoSpaceDN/>
      <w:adjustRightInd/>
      <w:spacing w:before="0" w:after="120"/>
      <w:ind w:left="283"/>
      <w:jc w:val="both"/>
      <w:textAlignment w:val="auto"/>
    </w:pPr>
    <w:rPr>
      <w:sz w:val="16"/>
      <w:szCs w:val="16"/>
    </w:rPr>
  </w:style>
  <w:style w:type="character" w:customStyle="1" w:styleId="BodyTextIndent3Char">
    <w:name w:val="Body Text Indent 3 Char"/>
    <w:basedOn w:val="DefaultParagraphFont"/>
    <w:link w:val="BodyTextIndent3"/>
    <w:rsid w:val="00B508D3"/>
    <w:rPr>
      <w:rFonts w:ascii="Times New Roman" w:hAnsi="Times New Roman"/>
      <w:sz w:val="16"/>
      <w:szCs w:val="16"/>
      <w:lang w:val="en-GB" w:eastAsia="en-US"/>
    </w:rPr>
  </w:style>
  <w:style w:type="paragraph" w:customStyle="1" w:styleId="CharCharChar1CharCharCharCharCharCharCharCharCharCharCharCharCharCharCharCharCharCharCharCharCharCharChar">
    <w:name w:val="Char Char Char1 Char Char Char Char Char Char Char Char Char Char Char Char Char Char Char Char Char Char Char Char Char Char Char"/>
    <w:basedOn w:val="Normal"/>
    <w:rsid w:val="00B508D3"/>
    <w:pPr>
      <w:tabs>
        <w:tab w:val="clear" w:pos="1134"/>
        <w:tab w:val="clear" w:pos="1871"/>
        <w:tab w:val="clear" w:pos="2268"/>
      </w:tabs>
      <w:overflowPunct/>
      <w:autoSpaceDE/>
      <w:autoSpaceDN/>
      <w:adjustRightInd/>
      <w:spacing w:before="0"/>
      <w:textAlignment w:val="auto"/>
    </w:pPr>
    <w:rPr>
      <w:szCs w:val="24"/>
      <w:lang w:val="pl-PL" w:eastAsia="pl-PL"/>
    </w:rPr>
  </w:style>
  <w:style w:type="table" w:customStyle="1" w:styleId="Grilledutableau21">
    <w:name w:val="Grille du tableau21"/>
    <w:basedOn w:val="TableNormal"/>
    <w:next w:val="TableGrid"/>
    <w:uiPriority w:val="39"/>
    <w:rsid w:val="00B508D3"/>
    <w:rPr>
      <w:rFonts w:ascii="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Normal"/>
    <w:next w:val="TableGrid"/>
    <w:uiPriority w:val="39"/>
    <w:rsid w:val="00B508D3"/>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0">
    <w:name w:val="Char Char Char Char Char Char Char Char Char1 Char Char Char Char Char Char0"/>
    <w:basedOn w:val="Normal"/>
    <w:rsid w:val="00B508D3"/>
    <w:pPr>
      <w:tabs>
        <w:tab w:val="clear" w:pos="1134"/>
        <w:tab w:val="clear" w:pos="1871"/>
        <w:tab w:val="clear" w:pos="2268"/>
      </w:tabs>
      <w:overflowPunct/>
      <w:autoSpaceDE/>
      <w:autoSpaceDN/>
      <w:adjustRightInd/>
      <w:spacing w:before="0"/>
      <w:textAlignment w:val="auto"/>
    </w:pPr>
    <w:rPr>
      <w:szCs w:val="24"/>
      <w:lang w:val="pl-PL" w:eastAsia="pl-PL"/>
    </w:rPr>
  </w:style>
  <w:style w:type="table" w:customStyle="1" w:styleId="Grilledutableau212">
    <w:name w:val="Grille du tableau212"/>
    <w:basedOn w:val="TableNormal"/>
    <w:next w:val="TableGrid"/>
    <w:uiPriority w:val="39"/>
    <w:rsid w:val="00B508D3"/>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
    <w:name w:val="Grille du tableau213"/>
    <w:basedOn w:val="TableNormal"/>
    <w:next w:val="TableGrid"/>
    <w:uiPriority w:val="39"/>
    <w:rsid w:val="00B508D3"/>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861B2"/>
  </w:style>
  <w:style w:type="paragraph" w:customStyle="1" w:styleId="Style1">
    <w:name w:val="Style1"/>
    <w:basedOn w:val="Heading1"/>
    <w:link w:val="Style1Char"/>
    <w:qFormat/>
    <w:rsid w:val="00B861B2"/>
    <w:pPr>
      <w:keepLines w:val="0"/>
      <w:widowControl w:val="0"/>
      <w:tabs>
        <w:tab w:val="clear" w:pos="1134"/>
        <w:tab w:val="clear" w:pos="1871"/>
        <w:tab w:val="clear" w:pos="2268"/>
      </w:tabs>
      <w:overflowPunct/>
      <w:adjustRightInd/>
      <w:spacing w:before="0"/>
      <w:ind w:left="851" w:hanging="851"/>
      <w:jc w:val="both"/>
      <w:textAlignment w:val="auto"/>
    </w:pPr>
    <w:rPr>
      <w:rFonts w:ascii="Arial" w:eastAsia="Arial" w:hAnsi="Arial" w:cs="Arial"/>
      <w:bCs/>
      <w:color w:val="000000"/>
      <w:spacing w:val="-2"/>
      <w:sz w:val="22"/>
      <w:szCs w:val="22"/>
    </w:rPr>
  </w:style>
  <w:style w:type="character" w:customStyle="1" w:styleId="Style1Char">
    <w:name w:val="Style1 Char"/>
    <w:basedOn w:val="Heading1Char"/>
    <w:link w:val="Style1"/>
    <w:rsid w:val="00B861B2"/>
    <w:rPr>
      <w:rFonts w:ascii="Arial" w:eastAsia="Arial" w:hAnsi="Arial" w:cs="Arial"/>
      <w:b/>
      <w:bCs/>
      <w:color w:val="000000"/>
      <w:spacing w:val="-2"/>
      <w:sz w:val="22"/>
      <w:szCs w:val="22"/>
      <w:lang w:val="en-GB" w:eastAsia="en-US"/>
    </w:rPr>
  </w:style>
  <w:style w:type="character" w:customStyle="1" w:styleId="Mentionnonrsolue1">
    <w:name w:val="Mention non résolue1"/>
    <w:basedOn w:val="DefaultParagraphFont"/>
    <w:uiPriority w:val="99"/>
    <w:semiHidden/>
    <w:unhideWhenUsed/>
    <w:rsid w:val="00B861B2"/>
    <w:rPr>
      <w:color w:val="605E5C"/>
      <w:shd w:val="clear" w:color="auto" w:fill="E1DFDD"/>
    </w:rPr>
  </w:style>
  <w:style w:type="paragraph" w:styleId="Caption">
    <w:name w:val="caption"/>
    <w:basedOn w:val="Normal"/>
    <w:next w:val="Normal"/>
    <w:uiPriority w:val="35"/>
    <w:unhideWhenUsed/>
    <w:qFormat/>
    <w:rsid w:val="00B861B2"/>
    <w:pPr>
      <w:tabs>
        <w:tab w:val="clear" w:pos="1134"/>
        <w:tab w:val="clear" w:pos="1871"/>
        <w:tab w:val="clear" w:pos="2268"/>
        <w:tab w:val="left" w:pos="851"/>
      </w:tabs>
      <w:overflowPunct/>
      <w:autoSpaceDE/>
      <w:autoSpaceDN/>
      <w:adjustRightInd/>
      <w:spacing w:before="0" w:after="200"/>
      <w:jc w:val="center"/>
      <w:textAlignment w:val="auto"/>
    </w:pPr>
    <w:rPr>
      <w:rFonts w:ascii="Arial" w:hAnsi="Arial"/>
      <w:b/>
      <w:bCs/>
      <w:sz w:val="18"/>
      <w:szCs w:val="18"/>
    </w:rPr>
  </w:style>
  <w:style w:type="table" w:styleId="GridTable2-Accent1">
    <w:name w:val="Grid Table 2 Accent 1"/>
    <w:basedOn w:val="TableNormal"/>
    <w:uiPriority w:val="47"/>
    <w:rsid w:val="00B861B2"/>
    <w:rPr>
      <w:rFonts w:asciiTheme="minorHAnsi" w:eastAsiaTheme="minorHAnsi" w:hAnsiTheme="minorHAnsi" w:cstheme="minorBidi"/>
      <w:sz w:val="22"/>
      <w:szCs w:val="22"/>
      <w:lang w:val="en-AU"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B861B2"/>
    <w:rPr>
      <w:rFonts w:ascii="Times New Roman" w:hAnsi="Times New Roman"/>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B861B2"/>
  </w:style>
  <w:style w:type="character" w:customStyle="1" w:styleId="jlqj4b">
    <w:name w:val="jlqj4b"/>
    <w:basedOn w:val="DefaultParagraphFont"/>
    <w:rsid w:val="00B861B2"/>
  </w:style>
  <w:style w:type="character" w:customStyle="1" w:styleId="TableheadChar">
    <w:name w:val="Table_head Char"/>
    <w:basedOn w:val="DefaultParagraphFont"/>
    <w:link w:val="Tablehead"/>
    <w:qFormat/>
    <w:locked/>
    <w:rsid w:val="00B861B2"/>
    <w:rPr>
      <w:rFonts w:ascii="Times New Roman Bold" w:hAnsi="Times New Roman Bold" w:cs="Times New Roman Bold"/>
      <w:b/>
      <w:lang w:val="en-GB" w:eastAsia="en-US"/>
    </w:rPr>
  </w:style>
  <w:style w:type="character" w:customStyle="1" w:styleId="TabletitleChar">
    <w:name w:val="Table_title Char"/>
    <w:link w:val="Tabletitle"/>
    <w:qFormat/>
    <w:locked/>
    <w:rsid w:val="00B861B2"/>
    <w:rPr>
      <w:rFonts w:ascii="Times New Roman Bold" w:hAnsi="Times New Roman Bold"/>
      <w:b/>
      <w:lang w:val="en-GB" w:eastAsia="en-US"/>
    </w:rPr>
  </w:style>
  <w:style w:type="character" w:customStyle="1" w:styleId="enumlev1Char">
    <w:name w:val="enumlev1 Char"/>
    <w:basedOn w:val="DefaultParagraphFont"/>
    <w:link w:val="enumlev1"/>
    <w:qFormat/>
    <w:locked/>
    <w:rsid w:val="00B861B2"/>
    <w:rPr>
      <w:rFonts w:ascii="Times New Roman" w:hAnsi="Times New Roman"/>
      <w:sz w:val="24"/>
      <w:lang w:val="en-GB" w:eastAsia="en-US"/>
    </w:rPr>
  </w:style>
  <w:style w:type="paragraph" w:customStyle="1" w:styleId="AnnexNoTitle">
    <w:name w:val="Annex_NoTitle"/>
    <w:basedOn w:val="Normal"/>
    <w:next w:val="Normalaftertitle"/>
    <w:qFormat/>
    <w:rsid w:val="00B861B2"/>
    <w:pPr>
      <w:keepNext/>
      <w:keepLines/>
      <w:tabs>
        <w:tab w:val="clear" w:pos="1134"/>
        <w:tab w:val="clear" w:pos="1871"/>
        <w:tab w:val="clear" w:pos="2268"/>
        <w:tab w:val="left" w:pos="794"/>
        <w:tab w:val="left" w:pos="1191"/>
        <w:tab w:val="left" w:pos="1588"/>
        <w:tab w:val="left" w:pos="1985"/>
      </w:tabs>
      <w:spacing w:before="0"/>
      <w:jc w:val="center"/>
      <w:outlineLvl w:val="0"/>
    </w:pPr>
    <w:rPr>
      <w:rFonts w:ascii="Arial" w:hAnsi="Arial"/>
      <w:b/>
      <w:sz w:val="22"/>
      <w:lang w:val="fr-FR"/>
    </w:rPr>
  </w:style>
  <w:style w:type="table" w:customStyle="1" w:styleId="Grilledutableau3">
    <w:name w:val="Grille du tableau3"/>
    <w:basedOn w:val="TableNormal"/>
    <w:next w:val="TableGrid"/>
    <w:uiPriority w:val="39"/>
    <w:rsid w:val="00B861B2"/>
    <w:rPr>
      <w:rFonts w:ascii="Times New Roman" w:eastAsiaTheme="minorEastAsia" w:hAnsi="Times New Roman" w:cstheme="minorBidi"/>
      <w:sz w:val="24"/>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61B2"/>
    <w:rPr>
      <w:rFonts w:asciiTheme="minorHAnsi" w:eastAsiaTheme="minorEastAsia" w:hAnsiTheme="minorHAnsi" w:cstheme="minorBidi"/>
      <w:sz w:val="22"/>
      <w:szCs w:val="22"/>
      <w:lang w:val="fr-FR" w:eastAsia="en-US"/>
    </w:rPr>
  </w:style>
  <w:style w:type="table" w:customStyle="1" w:styleId="Grilledutableau4">
    <w:name w:val="Grille du tableau4"/>
    <w:basedOn w:val="TableNormal"/>
    <w:next w:val="TableGrid"/>
    <w:uiPriority w:val="39"/>
    <w:rsid w:val="00B861B2"/>
    <w:rPr>
      <w:rFonts w:ascii="Calibri" w:eastAsia="MS Mincho"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next w:val="TableGrid"/>
    <w:uiPriority w:val="39"/>
    <w:rsid w:val="00B861B2"/>
    <w:rPr>
      <w:rFonts w:ascii="Times New Roman" w:eastAsia="MS Mincho" w:hAnsi="Times New Roman"/>
      <w:sz w:val="24"/>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B861B2"/>
    <w:rPr>
      <w:rFonts w:ascii="Times New Roman" w:eastAsia="MS Mincho" w:hAnsi="Times New Roman"/>
      <w:sz w:val="24"/>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B861B2"/>
    <w:rPr>
      <w:rFonts w:ascii="Calibri" w:eastAsia="MS Mincho"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Normal"/>
    <w:next w:val="TableGrid"/>
    <w:uiPriority w:val="39"/>
    <w:rsid w:val="00B861B2"/>
    <w:rPr>
      <w:rFonts w:ascii="Times New Roman" w:eastAsia="MS Mincho" w:hAnsi="Times New Roman"/>
      <w:sz w:val="24"/>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B861B2"/>
    <w:rPr>
      <w:rFonts w:ascii="Times New Roman" w:eastAsia="MS Mincho" w:hAnsi="Times New Roman"/>
      <w:sz w:val="24"/>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Normal"/>
    <w:next w:val="TableGrid"/>
    <w:uiPriority w:val="39"/>
    <w:rsid w:val="00B861B2"/>
    <w:rPr>
      <w:rFonts w:ascii="Times New Roman" w:eastAsia="MS Mincho" w:hAnsi="Times New Roman"/>
      <w:sz w:val="24"/>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Char">
    <w:name w:val="Figure Char"/>
    <w:basedOn w:val="DefaultParagraphFont"/>
    <w:link w:val="Figure"/>
    <w:qFormat/>
    <w:rsid w:val="00B861B2"/>
    <w:rPr>
      <w:rFonts w:ascii="Times New Roman" w:hAnsi="Times New Roman"/>
      <w:noProo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1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isis.imo.org/Members/COMSAR/Default.aspx" TargetMode="External"/><Relationship Id="rId18" Type="http://schemas.openxmlformats.org/officeDocument/2006/relationships/hyperlink" Target="https://gisis.imo.org/Members/COMSAR/NationalAuthority.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gisis.imo.org%2FSecretariat%2FGMDSS%2FData.aspx%3FForm%3DAnnex8%26TypeF%3D4&amp;data=05%7C02%7CCistanbu%40imo.org%7C6de98995f6fc4b13107708de0763c2bf%7Cac3d7338603d4567991dc8ab4b89c213%7C0%7C0%7C638956322244026819%7CUnknown%7CTWFpbGZsb3d8eyJFbXB0eU1hcGkiOnRydWUsIlYiOiIwLjAuMDAwMCIsIlAiOiJXaW4zMiIsIkFOIjoiTWFpbCIsIldUIjoyfQ%3D%3D%7C0%7C%7C%7C&amp;sdata=NVf647CfBRrzzCfNMqS7WEPmWigjOIX8xur5GbEh6dQ%3D&amp;reserved=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isis.imo.org/Members/COMSAR/RCC.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isis.imo.org/Members/COMSAR/NationalAuthority.aspx" TargetMode="External"/><Relationship Id="rId20" Type="http://schemas.openxmlformats.org/officeDocument/2006/relationships/hyperlink" Target="https://gisis.imo.org/Members/COMSAR/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gisis.imo.org/Members/COMSAR/NationalAuthority.asp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gbr01.safelinks.protection.outlook.com/?url=https%3A%2F%2Fgisis.imo.org%2FSecretariat%2FGMDSS%2FData.aspx%3FForm%3DAnnex8%26TypeF%3D4&amp;data=05%7C02%7CCistanbu%40imo.org%7C6de98995f6fc4b13107708de0763c2bf%7Cac3d7338603d4567991dc8ab4b89c213%7C0%7C0%7C638956322244026819%7CUnknown%7CTWFpbGZsb3d8eyJFbXB0eU1hcGkiOnRydWUsIlYiOiIwLjAuMDAwMCIsIlAiOiJXaW4zMiIsIkFOIjoiTWFpbCIsIldUIjoyfQ%3D%3D%7C0%7C%7C%7C&amp;sdata=NVf647CfBRrzzCfNMqS7WEPmWigjOIX8xur5GbEh6dQ%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CSR@imo.org"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ncsr@im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537dc4b-a62c-4ff4-b1c4-f4263c46cb3d">JEPJ376WV3AP-1049624781-626087</_dlc_DocId>
    <_dlc_DocIdUrl xmlns="a537dc4b-a62c-4ff4-b1c4-f4263c46cb3d">
      <Url>https://imocloud.sharepoint.com/MS/_layouts/15/DocIdRedir.aspx?ID=JEPJ376WV3AP-1049624781-626087</Url>
      <Description>JEPJ376WV3AP-1049624781-626087</Description>
    </_dlc_DocIdUrl>
    <Remarks xmlns="9fe3bad1-0720-407c-ab45-84ffe83212a5" xsi:nil="true"/>
    <Session xmlns="a537dc4b-a62c-4ff4-b1c4-f4263c46cb3d">0</Session>
    <Sorting_x0020_Code xmlns="a537dc4b-a62c-4ff4-b1c4-f4263c46cb3d" xsi:nil="true"/>
    <Meeting_x0020_Document_x0020_Approval xmlns="9fe3bad1-0720-407c-ab45-84ffe83212a5">
      <Url xsi:nil="true"/>
      <Description xsi:nil="true"/>
    </Meeting_x0020_Document_x0020_Approval>
    <SubAgenda xmlns="a537dc4b-a62c-4ff4-b1c4-f4263c46cb3d" xsi:nil="true"/>
    <Document_x0020_Date xmlns="a537dc4b-a62c-4ff4-b1c4-f4263c46cb3d" xsi:nil="true"/>
    <Source_x0020_Site xmlns="a537dc4b-a62c-4ff4-b1c4-f4263c46cb3d" xsi:nil="true"/>
    <IMO_x0020_Body xmlns="a537dc4b-a62c-4ff4-b1c4-f4263c46cb3d">Others</IMO_x0020_Body>
    <Originator xmlns="a537dc4b-a62c-4ff4-b1c4-f4263c46cb3d" xsi:nil="true"/>
    <Document_x0020_Language xmlns="a537dc4b-a62c-4ff4-b1c4-f4263c46cb3d">English</Document_x0020_Language>
    <Approval_x0020_Status xmlns="9fe3bad1-0720-407c-ab45-84ffe83212a5" xsi:nil="true"/>
    <Agenda xmlns="a537dc4b-a62c-4ff4-b1c4-f4263c46cb3d" xsi:nil="true"/>
    <Meeting_x0020_Document_x0020_Approval_x0028_1_x0029_ xmlns="9fe3bad1-0720-407c-ab45-84ffe83212a5">
      <Url xsi:nil="true"/>
      <Description xsi:nil="true"/>
    </Meeting_x0020_Document_x0020_Approval_x0028_1_x0029_>
    <Document_x0020_Symbol xmlns="a537dc4b-a62c-4ff4-b1c4-f4263c46cb3d" xsi:nil="true"/>
    <eDocsSubmissionStatus xmlns="a537dc4b-a62c-4ff4-b1c4-f4263c46cb3d" xsi:nil="true"/>
    <Instruction_x0020_Comments xmlns="a537dc4b-a62c-4ff4-b1c4-f4263c46cb3d" xsi:nil="true"/>
    <Subtitle xmlns="a537dc4b-a62c-4ff4-b1c4-f4263c46cb3d" xsi:nil="true"/>
    <Officers xmlns="a537dc4b-a62c-4ff4-b1c4-f4263c46cb3d">
      <UserInfo>
        <DisplayName/>
        <AccountId xsi:nil="true"/>
        <AccountType/>
      </UserInfo>
    </Officers>
  </documentManagement>
</p:properties>
</file>

<file path=customXml/item3.xml><?xml version="1.0" encoding="utf-8"?>
<ct:contentTypeSchema xmlns:ct="http://schemas.microsoft.com/office/2006/metadata/contentType" xmlns:ma="http://schemas.microsoft.com/office/2006/metadata/properties/metaAttributes" ct:_="" ma:_="" ma:contentTypeName="Meeting Document (English)" ma:contentTypeID="0x010100B0A7BAB07E1B674A9483E2E00B47EAE4010400EBEC55326A4871409330A5E1AAA970E2" ma:contentTypeVersion="2955" ma:contentTypeDescription="Meeting Document (English)" ma:contentTypeScope="" ma:versionID="a2b90b5350ab8778de598adef386b550">
  <xsd:schema xmlns:xsd="http://www.w3.org/2001/XMLSchema" xmlns:xs="http://www.w3.org/2001/XMLSchema" xmlns:p="http://schemas.microsoft.com/office/2006/metadata/properties" xmlns:ns2="a537dc4b-a62c-4ff4-b1c4-f4263c46cb3d" xmlns:ns3="9fe3bad1-0720-407c-ab45-84ffe83212a5" targetNamespace="http://schemas.microsoft.com/office/2006/metadata/properties" ma:root="true" ma:fieldsID="d961a7695e42cc9c682796bbd4f20f72" ns2:_="" ns3:_="">
    <xsd:import namespace="a537dc4b-a62c-4ff4-b1c4-f4263c46cb3d"/>
    <xsd:import namespace="9fe3bad1-0720-407c-ab45-84ffe83212a5"/>
    <xsd:element name="properties">
      <xsd:complexType>
        <xsd:sequence>
          <xsd:element name="documentManagement">
            <xsd:complexType>
              <xsd:all>
                <xsd:element ref="ns2:Document_x0020_Language" minOccurs="0"/>
                <xsd:element ref="ns2:Document_x0020_Date" minOccurs="0"/>
                <xsd:element ref="ns2:Document_x0020_Symbol" minOccurs="0"/>
                <xsd:element ref="ns2:Sorting_x0020_Code" minOccurs="0"/>
                <xsd:element ref="ns2:Source_x0020_Site" minOccurs="0"/>
                <xsd:element ref="ns2:Agenda" minOccurs="0"/>
                <xsd:element ref="ns2:Originator" minOccurs="0"/>
                <xsd:element ref="ns2:Session"/>
                <xsd:element ref="ns2:IMO_x0020_Body" minOccurs="0"/>
                <xsd:element ref="ns2:Subtitle" minOccurs="0"/>
                <xsd:element ref="ns2:SubAgenda" minOccurs="0"/>
                <xsd:element ref="ns2:Instruction_x0020_Comments" minOccurs="0"/>
                <xsd:element ref="ns2:eDocsSubmissionStatus" minOccurs="0"/>
                <xsd:element ref="ns2:Officers" minOccurs="0"/>
                <xsd:element ref="ns2:_dlc_DocId" minOccurs="0"/>
                <xsd:element ref="ns2:_dlc_DocIdUrl" minOccurs="0"/>
                <xsd:element ref="ns2:_dlc_DocIdPersistId" minOccurs="0"/>
                <xsd:element ref="ns3:Remark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eting_x0020_Document_x0020_Approval" minOccurs="0"/>
                <xsd:element ref="ns3:Approval_x0020_Status" minOccurs="0"/>
                <xsd:element ref="ns3:Meeting_x0020_Document_x0020_Approval_x0028_1_x0029_"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7dc4b-a62c-4ff4-b1c4-f4263c46cb3d" elementFormDefault="qualified">
    <xsd:import namespace="http://schemas.microsoft.com/office/2006/documentManagement/types"/>
    <xsd:import namespace="http://schemas.microsoft.com/office/infopath/2007/PartnerControls"/>
    <xsd:element name="Document_x0020_Language" ma:index="2" nillable="true" ma:displayName="Document Language" ma:default="English" ma:format="Dropdown" ma:internalName="Document_x0020_Language" ma:readOnly="false">
      <xsd:simpleType>
        <xsd:restriction base="dms:Choice">
          <xsd:enumeration value="English"/>
          <xsd:enumeration value="French"/>
          <xsd:enumeration value="Spanish"/>
          <xsd:enumeration value="Arabic"/>
          <xsd:enumeration value="Chinese"/>
          <xsd:enumeration value="Russian"/>
        </xsd:restriction>
      </xsd:simpleType>
    </xsd:element>
    <xsd:element name="Document_x0020_Date" ma:index="3" nillable="true" ma:displayName="Document Date" ma:format="DateOnly" ma:internalName="Document_x0020_Date" ma:readOnly="false">
      <xsd:simpleType>
        <xsd:restriction base="dms:DateTime"/>
      </xsd:simpleType>
    </xsd:element>
    <xsd:element name="Document_x0020_Symbol" ma:index="4" nillable="true" ma:displayName="Document Symbol" ma:internalName="Document_x0020_Symbol" ma:readOnly="false">
      <xsd:simpleType>
        <xsd:restriction base="dms:Text">
          <xsd:maxLength value="255"/>
        </xsd:restriction>
      </xsd:simpleType>
    </xsd:element>
    <xsd:element name="Sorting_x0020_Code" ma:index="5" nillable="true" ma:displayName="Sorting Code" ma:internalName="Sorting_x0020_Code" ma:readOnly="false">
      <xsd:simpleType>
        <xsd:restriction base="dms:Text">
          <xsd:maxLength value="255"/>
        </xsd:restriction>
      </xsd:simpleType>
    </xsd:element>
    <xsd:element name="Source_x0020_Site" ma:index="6" nillable="true" ma:displayName="Source Site" ma:internalName="Source_x0020_Site" ma:readOnly="false">
      <xsd:simpleType>
        <xsd:restriction base="dms:Text">
          <xsd:maxLength value="255"/>
        </xsd:restriction>
      </xsd:simpleType>
    </xsd:element>
    <xsd:element name="Agenda" ma:index="7" nillable="true" ma:displayName="Agenda Item" ma:internalName="Agenda" ma:readOnly="false">
      <xsd:simpleType>
        <xsd:restriction base="dms:Text">
          <xsd:maxLength value="255"/>
        </xsd:restriction>
      </xsd:simpleType>
    </xsd:element>
    <xsd:element name="Originator" ma:index="8" nillable="true" ma:displayName="Originator" ma:internalName="Originator" ma:readOnly="false">
      <xsd:simpleType>
        <xsd:restriction base="dms:Text">
          <xsd:maxLength value="255"/>
        </xsd:restriction>
      </xsd:simpleType>
    </xsd:element>
    <xsd:element name="Session" ma:index="9" ma:displayName="Session" ma:decimals="0" ma:default="0" ma:internalName="Session" ma:readOnly="false" ma:percentage="FALSE">
      <xsd:simpleType>
        <xsd:restriction base="dms:Number">
          <xsd:minInclusive value="0"/>
        </xsd:restriction>
      </xsd:simpleType>
    </xsd:element>
    <xsd:element name="IMO_x0020_Body" ma:index="10" nillable="true" ma:displayName="IMO Body" ma:default="Others" ma:format="Dropdown" ma:internalName="IMO_x0020_Body" ma:readOnly="false">
      <xsd:simpleType>
        <xsd:restriction base="dms:Choice">
          <xsd:enumeration value="A"/>
          <xsd:enumeration value="C"/>
          <xsd:enumeration value="C/ES"/>
          <xsd:enumeration value="C/L"/>
          <xsd:enumeration value="CCC"/>
          <xsd:enumeration value="Circ"/>
          <xsd:enumeration value="FAL"/>
          <xsd:enumeration value="HTW"/>
          <xsd:enumeration value="III"/>
          <xsd:enumeration value="J"/>
          <xsd:enumeration value="LC"/>
          <xsd:enumeration value="LEG"/>
          <xsd:enumeration value="LP-CG"/>
          <xsd:enumeration value="MEPC"/>
          <xsd:enumeration value="MSC"/>
          <xsd:enumeration value="NCSR"/>
          <xsd:enumeration value="NV"/>
          <xsd:enumeration value="PPR"/>
          <xsd:enumeration value="SDC"/>
          <xsd:enumeration value="SSE"/>
          <xsd:enumeration value="TC"/>
          <xsd:enumeration value="Others"/>
        </xsd:restriction>
      </xsd:simpleType>
    </xsd:element>
    <xsd:element name="Subtitle" ma:index="11" nillable="true" ma:displayName="Subtitle" ma:internalName="Subtitle" ma:readOnly="false">
      <xsd:simpleType>
        <xsd:restriction base="dms:Text">
          <xsd:maxLength value="255"/>
        </xsd:restriction>
      </xsd:simpleType>
    </xsd:element>
    <xsd:element name="SubAgenda" ma:index="12" nillable="true" ma:displayName="SubAgenda" ma:internalName="SubAgenda" ma:readOnly="false">
      <xsd:simpleType>
        <xsd:restriction base="dms:Text">
          <xsd:maxLength value="255"/>
        </xsd:restriction>
      </xsd:simpleType>
    </xsd:element>
    <xsd:element name="Instruction_x0020_Comments" ma:index="13" nillable="true" ma:displayName="Instruction Comments" ma:internalName="Instruction_x0020_Comments" ma:readOnly="false">
      <xsd:simpleType>
        <xsd:restriction base="dms:Text">
          <xsd:maxLength value="255"/>
        </xsd:restriction>
      </xsd:simpleType>
    </xsd:element>
    <xsd:element name="eDocsSubmissionStatus" ma:index="14" nillable="true" ma:displayName="Submission Status" ma:format="Dropdown" ma:internalName="eDocsSubmissionStatus">
      <xsd:simpleType>
        <xsd:restriction base="dms:Choice">
          <xsd:enumeration value="Pending L1"/>
          <xsd:enumeration value="Pending L2"/>
          <xsd:enumeration value="Approved"/>
          <xsd:enumeration value="Rejected"/>
        </xsd:restriction>
      </xsd:simpleType>
    </xsd:element>
    <xsd:element name="Officers" ma:index="15" nillable="true" ma:displayName="Officers" ma:description="Responsible secretaries" ma:list="UserInfo" ma:SharePointGroup="0" ma:internalName="Officers" ma:readOnly="false" ma:showField="NameWithPictureAndDetail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e3bad1-0720-407c-ab45-84ffe83212a5" elementFormDefault="qualified">
    <xsd:import namespace="http://schemas.microsoft.com/office/2006/documentManagement/types"/>
    <xsd:import namespace="http://schemas.microsoft.com/office/infopath/2007/PartnerControls"/>
    <xsd:element name="Remarks" ma:index="25" nillable="true" ma:displayName="Remarks" ma:format="Dropdown" ma:internalName="Remarks">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eting_x0020_Document_x0020_Approval" ma:index="32" nillable="true" ma:displayName="Meeting Document Approval" ma:internalName="Meeting_x0020_Document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Status" ma:index="33" nillable="true" ma:displayName="Approval Status" ma:format="Dropdown" ma:indexed="true" ma:internalName="Approval_x0020_Status">
      <xsd:simpleType>
        <xsd:restriction base="dms:Choice">
          <xsd:enumeration value="Pending Level 1 Approvers"/>
          <xsd:enumeration value="Pending Level 2 Approvers"/>
          <xsd:enumeration value="Pending Level 3 Approvers"/>
          <xsd:enumeration value="Approved"/>
          <xsd:enumeration value="Returned"/>
        </xsd:restriction>
      </xsd:simpleType>
    </xsd:element>
    <xsd:element name="Meeting_x0020_Document_x0020_Approval_x0028_1_x0029_" ma:index="34" nillable="true" ma:displayName="Meeting Document Approval" ma:internalName="Meeting_x0020_Document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F9CD-54B4-4147-A01F-E63701308528}">
  <ds:schemaRefs>
    <ds:schemaRef ds:uri="http://schemas.microsoft.com/sharepoint/v3/contenttype/forms"/>
  </ds:schemaRefs>
</ds:datastoreItem>
</file>

<file path=customXml/itemProps2.xml><?xml version="1.0" encoding="utf-8"?>
<ds:datastoreItem xmlns:ds="http://schemas.openxmlformats.org/officeDocument/2006/customXml" ds:itemID="{BDCFBD54-370B-4790-80DD-69C2D167B3E8}">
  <ds:schemaRefs>
    <ds:schemaRef ds:uri="http://schemas.microsoft.com/office/2006/metadata/properties"/>
    <ds:schemaRef ds:uri="http://schemas.microsoft.com/office/infopath/2007/PartnerControls"/>
    <ds:schemaRef ds:uri="a537dc4b-a62c-4ff4-b1c4-f4263c46cb3d"/>
    <ds:schemaRef ds:uri="9fe3bad1-0720-407c-ab45-84ffe83212a5"/>
  </ds:schemaRefs>
</ds:datastoreItem>
</file>

<file path=customXml/itemProps3.xml><?xml version="1.0" encoding="utf-8"?>
<ds:datastoreItem xmlns:ds="http://schemas.openxmlformats.org/officeDocument/2006/customXml" ds:itemID="{93876E29-FAD9-4B37-A9F3-B266AD9B1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7dc4b-a62c-4ff4-b1c4-f4263c46cb3d"/>
    <ds:schemaRef ds:uri="9fe3bad1-0720-407c-ab45-84ffe8321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7C995-A429-455E-A3B8-B42F955D2059}">
  <ds:schemaRefs>
    <ds:schemaRef ds:uri="http://schemas.microsoft.com/sharepoint/events"/>
  </ds:schemaRefs>
</ds:datastoreItem>
</file>

<file path=customXml/itemProps5.xml><?xml version="1.0" encoding="utf-8"?>
<ds:datastoreItem xmlns:ds="http://schemas.openxmlformats.org/officeDocument/2006/customXml" ds:itemID="{4D73676F-0119-4A34-A8B9-95978AFA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49</TotalTime>
  <Pages>26</Pages>
  <Words>9431</Words>
  <Characters>55149</Characters>
  <Application>Microsoft Office Word</Application>
  <DocSecurity>0</DocSecurity>
  <Lines>459</Lines>
  <Paragraphs>128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Fernandez Jimenez, Virginia</cp:lastModifiedBy>
  <cp:revision>8</cp:revision>
  <cp:lastPrinted>2008-02-21T14:04:00Z</cp:lastPrinted>
  <dcterms:created xsi:type="dcterms:W3CDTF">2025-10-22T06:36:00Z</dcterms:created>
  <dcterms:modified xsi:type="dcterms:W3CDTF">2025-10-22T08:26:00Z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0x010100B0A7BAB07E1B674A9483E2E00B47EAE4010400EBEC55326A4871409330A5E1AAA970E2</vt:lpwstr>
  </property>
  <property fmtid="{D5CDD505-2E9C-101B-9397-08002B2CF9AE}" pid="6" name="_dlc_DocIdItemGuid">
    <vt:lpwstr>72004179-ec25-431c-86f0-c63ef13222a4</vt:lpwstr>
  </property>
  <property fmtid="{D5CDD505-2E9C-101B-9397-08002B2CF9AE}" pid="7" name="GrammarlyDocumentId">
    <vt:lpwstr>4366db78-4242-4591-9c50-36c093f549cf</vt:lpwstr>
  </property>
</Properties>
</file>